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08"/>
        <w:gridCol w:w="1560"/>
      </w:tblGrid>
      <w:tr w:rsidR="00617EDB" w:rsidRPr="00574BE7" w:rsidTr="006C565E">
        <w:trPr>
          <w:trHeight w:val="42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00195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Índice de compacidad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Kc= 0,28(P/√A)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Gravelius</w:t>
            </w:r>
            <w:proofErr w:type="spellEnd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, 1914</w:t>
            </w:r>
          </w:p>
        </w:tc>
      </w:tr>
      <w:tr w:rsidR="00625790" w:rsidRPr="00574BE7" w:rsidTr="006C565E">
        <w:trPr>
          <w:trHeight w:val="42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790" w:rsidRPr="00574BE7" w:rsidRDefault="00625790" w:rsidP="0000195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790" w:rsidRPr="00574BE7" w:rsidRDefault="00625790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790" w:rsidRPr="00574BE7" w:rsidRDefault="00625790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</w:tr>
      <w:tr w:rsidR="00617EDB" w:rsidRPr="00574BE7" w:rsidTr="006C565E">
        <w:trPr>
          <w:trHeight w:val="34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Índice de circularidad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Rc</w:t>
            </w:r>
            <w:proofErr w:type="spellEnd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= 4πA/P</w:t>
            </w:r>
            <w:r w:rsidRPr="00574BE7">
              <w:rPr>
                <w:rFonts w:ascii="Calibri" w:eastAsia="Times New Roman" w:hAnsi="Calibri"/>
                <w:color w:val="000000"/>
                <w:sz w:val="22"/>
                <w:vertAlign w:val="superscript"/>
                <w:lang w:val="es-AR" w:eastAsia="es-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Miller, 1953</w:t>
            </w:r>
          </w:p>
        </w:tc>
      </w:tr>
      <w:tr w:rsidR="00617EDB" w:rsidRPr="00574BE7" w:rsidTr="006C565E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Radio de Elongación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Re= (√4A/π)/L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Schumm,1956</w:t>
            </w:r>
          </w:p>
        </w:tc>
      </w:tr>
      <w:tr w:rsidR="00617EDB" w:rsidRPr="00574BE7" w:rsidTr="006C565E">
        <w:trPr>
          <w:trHeight w:val="34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Factor forma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Ff</w:t>
            </w:r>
            <w:proofErr w:type="spellEnd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= A/L</w:t>
            </w:r>
            <w:r w:rsidRPr="00574BE7">
              <w:rPr>
                <w:rFonts w:ascii="Calibri" w:eastAsia="Times New Roman" w:hAnsi="Calibri"/>
                <w:color w:val="000000"/>
                <w:sz w:val="22"/>
                <w:vertAlign w:val="superscript"/>
                <w:lang w:val="es-AR" w:eastAsia="es-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DB" w:rsidRPr="00574BE7" w:rsidRDefault="00617EDB" w:rsidP="00A41E4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Horton</w:t>
            </w:r>
            <w:proofErr w:type="spellEnd"/>
            <w:r w:rsidRPr="00574BE7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, 1932</w:t>
            </w:r>
          </w:p>
        </w:tc>
      </w:tr>
    </w:tbl>
    <w:p w:rsidR="00617EDB" w:rsidRPr="006949B5" w:rsidRDefault="00001959" w:rsidP="006C565E">
      <w:pPr>
        <w:spacing w:line="360" w:lineRule="auto"/>
        <w:rPr>
          <w:rFonts w:asciiTheme="minorHAnsi" w:hAnsiTheme="minorHAnsi"/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  </w:t>
      </w:r>
      <w:r w:rsidR="00617EDB">
        <w:rPr>
          <w:rFonts w:asciiTheme="minorHAnsi" w:hAnsiTheme="minorHAnsi"/>
          <w:lang w:val="es-AR"/>
        </w:rPr>
        <w:t>A=área; P=perímetro, L=longitud de la cuenca</w:t>
      </w:r>
    </w:p>
    <w:p w:rsidR="00617EDB" w:rsidRDefault="006C565E" w:rsidP="006C565E">
      <w:pPr>
        <w:spacing w:line="276" w:lineRule="auto"/>
        <w:jc w:val="center"/>
        <w:rPr>
          <w:lang w:val="es-AR"/>
        </w:rPr>
      </w:pPr>
      <w:r>
        <w:rPr>
          <w:lang w:val="es-AR"/>
        </w:rPr>
        <w:t>Tabla 1: Parámetros morfométricos relacionados a la forma que presenta una cuenca de drenaje</w:t>
      </w:r>
    </w:p>
    <w:p w:rsidR="00E573F8" w:rsidRDefault="00E573F8" w:rsidP="006C565E">
      <w:pPr>
        <w:spacing w:line="276" w:lineRule="auto"/>
        <w:jc w:val="center"/>
        <w:rPr>
          <w:lang w:val="es-AR"/>
        </w:rPr>
      </w:pPr>
    </w:p>
    <w:p w:rsidR="00E573F8" w:rsidRDefault="00E573F8" w:rsidP="006C565E">
      <w:pPr>
        <w:spacing w:line="276" w:lineRule="auto"/>
        <w:jc w:val="center"/>
        <w:rPr>
          <w:lang w:val="es-AR"/>
        </w:rPr>
      </w:pPr>
    </w:p>
    <w:p w:rsidR="00E573F8" w:rsidRDefault="00E573F8" w:rsidP="006C565E">
      <w:pPr>
        <w:spacing w:line="276" w:lineRule="auto"/>
        <w:jc w:val="center"/>
        <w:rPr>
          <w:lang w:val="es-AR"/>
        </w:rPr>
      </w:pPr>
    </w:p>
    <w:p w:rsidR="00E573F8" w:rsidRDefault="00E573F8" w:rsidP="006C565E">
      <w:pPr>
        <w:spacing w:line="276" w:lineRule="auto"/>
        <w:jc w:val="center"/>
        <w:rPr>
          <w:lang w:val="es-AR"/>
        </w:rPr>
      </w:pPr>
    </w:p>
    <w:p w:rsidR="00E573F8" w:rsidRPr="00170B3C" w:rsidRDefault="00E573F8" w:rsidP="006C565E">
      <w:pPr>
        <w:spacing w:line="276" w:lineRule="auto"/>
        <w:jc w:val="center"/>
        <w:rPr>
          <w:lang w:val="es-AR"/>
        </w:rPr>
      </w:pPr>
    </w:p>
    <w:p w:rsidR="00617EDB" w:rsidRDefault="00617EDB" w:rsidP="00617EDB">
      <w:pPr>
        <w:spacing w:line="240" w:lineRule="auto"/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9"/>
        <w:gridCol w:w="2976"/>
        <w:gridCol w:w="2835"/>
        <w:gridCol w:w="993"/>
      </w:tblGrid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25790" w:rsidRPr="0094354C" w:rsidRDefault="00625790" w:rsidP="00625790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Sinuosidad tramo superior (</w:t>
            </w:r>
            <w:proofErr w:type="spellStart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Ss</w:t>
            </w:r>
            <w:proofErr w:type="spellEnd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Sinuosidad tramo inferior (Si)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ΔS= </w:t>
            </w:r>
            <w:proofErr w:type="spellStart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Ss</w:t>
            </w:r>
            <w:proofErr w:type="spellEnd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-Si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Las </w:t>
            </w: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Chacras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0,24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El </w:t>
            </w: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Arenal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0,20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Qda</w:t>
            </w:r>
            <w:proofErr w:type="spellEnd"/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. del Barro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D75694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</w:pPr>
            <w:r w:rsidRPr="00D75694"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  <w:t>0,12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Carrizal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0,42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El </w:t>
            </w: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Pinche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0,25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 la Cruz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D75694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</w:pPr>
            <w:r w:rsidRPr="00D75694"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  <w:t>0,01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del </w:t>
            </w: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Mercado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0,21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 l</w:t>
            </w: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os palos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0,20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D75694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</w:pPr>
            <w:r w:rsidRPr="00D75694"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  <w:t>0,02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0,06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D75694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</w:pPr>
            <w:r w:rsidRPr="00D75694">
              <w:rPr>
                <w:rFonts w:ascii="Calibri" w:eastAsia="Times New Roman" w:hAnsi="Calibri"/>
                <w:color w:val="000000"/>
                <w:sz w:val="22"/>
                <w:highlight w:val="lightGray"/>
                <w:lang w:val="es-AR" w:eastAsia="es-AR"/>
              </w:rPr>
              <w:t>0,13</w:t>
            </w:r>
          </w:p>
        </w:tc>
      </w:tr>
      <w:tr w:rsidR="00625790" w:rsidRPr="0094354C" w:rsidTr="0062579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790" w:rsidRPr="0094354C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94354C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0,04</w:t>
            </w:r>
          </w:p>
        </w:tc>
      </w:tr>
    </w:tbl>
    <w:p w:rsidR="00625790" w:rsidRDefault="00625790" w:rsidP="00625790">
      <w:pPr>
        <w:spacing w:line="276" w:lineRule="auto"/>
        <w:jc w:val="center"/>
      </w:pPr>
      <w:r>
        <w:t>Tabla 2: Variación de la sinuosidad de ríos aguas arriba y abajo de la falla Pan de Azúcar. Se ha resaltado con gris los cambios notables en las diferencias de sinuosidad.</w:t>
      </w: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E573F8" w:rsidRDefault="00E573F8" w:rsidP="00625790">
      <w:pPr>
        <w:spacing w:line="276" w:lineRule="auto"/>
        <w:jc w:val="center"/>
      </w:pPr>
    </w:p>
    <w:p w:rsidR="00617EDB" w:rsidRDefault="00617EDB" w:rsidP="00617EDB">
      <w:pPr>
        <w:spacing w:line="240" w:lineRule="auto"/>
      </w:pPr>
    </w:p>
    <w:tbl>
      <w:tblPr>
        <w:tblW w:w="5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1720"/>
        <w:gridCol w:w="640"/>
        <w:gridCol w:w="640"/>
        <w:gridCol w:w="640"/>
        <w:gridCol w:w="640"/>
      </w:tblGrid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Cuenca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Nombre Cuenca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Kc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Rc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spellStart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Ff</w:t>
            </w:r>
            <w:proofErr w:type="spellEnd"/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Las Chacras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0,16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El Arenal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0,13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Q</w:t>
            </w:r>
            <w:r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uebrada</w:t>
            </w: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 del Barro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0,12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Carrizal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0,20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El Pinche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0,17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 la Cruz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0,09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del Mercado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0,10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 los Palos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0,13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0,38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0,30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0,28</w:t>
            </w:r>
          </w:p>
        </w:tc>
      </w:tr>
      <w:tr w:rsidR="00625790" w:rsidRPr="00EA4378" w:rsidTr="00625790">
        <w:trPr>
          <w:trHeight w:val="31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0,37</w:t>
            </w:r>
          </w:p>
        </w:tc>
      </w:tr>
    </w:tbl>
    <w:p w:rsidR="00625790" w:rsidRDefault="00625790" w:rsidP="00625790">
      <w:pPr>
        <w:jc w:val="center"/>
      </w:pPr>
      <w:r>
        <w:t>Tabla 3: Parámetros morfométricos de las diferentes cuencas analizadas</w:t>
      </w:r>
    </w:p>
    <w:p w:rsidR="00617EDB" w:rsidRDefault="00617EDB" w:rsidP="00617EDB">
      <w:pPr>
        <w:rPr>
          <w:rFonts w:cs="Arial"/>
          <w:szCs w:val="20"/>
        </w:rPr>
      </w:pPr>
    </w:p>
    <w:p w:rsidR="00617EDB" w:rsidRDefault="00617EDB" w:rsidP="00617EDB">
      <w:pPr>
        <w:spacing w:line="240" w:lineRule="auto"/>
      </w:pPr>
    </w:p>
    <w:tbl>
      <w:tblPr>
        <w:tblW w:w="7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00"/>
        <w:gridCol w:w="2620"/>
        <w:gridCol w:w="658"/>
      </w:tblGrid>
      <w:tr w:rsidR="00625790" w:rsidRPr="00EA4378" w:rsidTr="005A0141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Cuenca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FA (factor de asimetría)</w:t>
            </w:r>
          </w:p>
        </w:tc>
        <w:tc>
          <w:tcPr>
            <w:tcW w:w="32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Levantamiento desde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  <w:tc>
          <w:tcPr>
            <w:tcW w:w="32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Las Chacras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67,09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El Arenal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50,86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 inclinación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----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proofErr w:type="gramStart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</w:t>
            </w:r>
            <w:proofErr w:type="gramEnd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 xml:space="preserve"> </w:t>
            </w:r>
            <w:proofErr w:type="spellStart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Qda</w:t>
            </w:r>
            <w:proofErr w:type="spellEnd"/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. del Barro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30,17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Izquierda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Sur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Carrizal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62,29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El Pinche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54,61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Sutil 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 la Cruz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53,77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del Mercado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28,97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Izquierda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 Sur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de los Palos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60,46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36,45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Izquierda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Sur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45,28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Izquierda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Sur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18,24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Izquierda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Sur</w:t>
            </w:r>
          </w:p>
        </w:tc>
      </w:tr>
      <w:tr w:rsidR="00625790" w:rsidRPr="00EA4378" w:rsidTr="005A0141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río 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83,57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Derecha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25790" w:rsidRPr="00EA4378" w:rsidRDefault="00625790" w:rsidP="005A0141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</w:pPr>
            <w:r w:rsidRPr="00EA4378">
              <w:rPr>
                <w:rFonts w:ascii="Calibri" w:eastAsia="Times New Roman" w:hAnsi="Calibri"/>
                <w:color w:val="000000"/>
                <w:sz w:val="22"/>
                <w:lang w:val="es-AR" w:eastAsia="es-AR"/>
              </w:rPr>
              <w:t>Norte</w:t>
            </w:r>
          </w:p>
        </w:tc>
      </w:tr>
    </w:tbl>
    <w:p w:rsidR="00625790" w:rsidRDefault="00625790" w:rsidP="00625790">
      <w:pPr>
        <w:spacing w:line="276" w:lineRule="auto"/>
        <w:jc w:val="center"/>
      </w:pPr>
      <w:r>
        <w:t xml:space="preserve">Tabla 4: Valores de factor de asimetría determinados para cada cuenca. Se resalta en gris aquellas cuencas que presentan </w:t>
      </w:r>
      <w:proofErr w:type="spellStart"/>
      <w:r>
        <w:t>basculamiento</w:t>
      </w:r>
      <w:proofErr w:type="spellEnd"/>
      <w:r>
        <w:t xml:space="preserve"> desde el sector norte.</w:t>
      </w:r>
    </w:p>
    <w:p w:rsidR="00617EDB" w:rsidRDefault="00617EDB" w:rsidP="00617EDB">
      <w:pPr>
        <w:spacing w:line="240" w:lineRule="auto"/>
      </w:pPr>
    </w:p>
    <w:p w:rsidR="00617EDB" w:rsidRDefault="00617EDB" w:rsidP="00617EDB">
      <w:pPr>
        <w:rPr>
          <w:rFonts w:cs="Arial"/>
          <w:szCs w:val="20"/>
        </w:rPr>
      </w:pPr>
    </w:p>
    <w:p w:rsidR="00617EDB" w:rsidRDefault="00617EDB" w:rsidP="00617EDB">
      <w:pPr>
        <w:spacing w:line="240" w:lineRule="auto"/>
      </w:pPr>
      <w:bookmarkStart w:id="0" w:name="_GoBack"/>
      <w:bookmarkEnd w:id="0"/>
    </w:p>
    <w:p w:rsidR="008D02A6" w:rsidRDefault="008D02A6"/>
    <w:sectPr w:rsidR="008D02A6" w:rsidSect="0062579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DB"/>
    <w:rsid w:val="00001959"/>
    <w:rsid w:val="00551E45"/>
    <w:rsid w:val="00617EDB"/>
    <w:rsid w:val="00625790"/>
    <w:rsid w:val="006C565E"/>
    <w:rsid w:val="008D02A6"/>
    <w:rsid w:val="00E573F8"/>
    <w:rsid w:val="00F0189F"/>
    <w:rsid w:val="00F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A012F-A105-4734-883F-239BAA10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EDB"/>
    <w:pPr>
      <w:spacing w:after="0" w:line="480" w:lineRule="auto"/>
      <w:jc w:val="both"/>
    </w:pPr>
    <w:rPr>
      <w:rFonts w:ascii="Times New Roman" w:eastAsia="Calibri" w:hAnsi="Times New Roman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617EDB"/>
    <w:pPr>
      <w:spacing w:after="200" w:line="240" w:lineRule="auto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AD7D-7B80-4A57-81CF-AC7D409E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2017-02-19T22:18:00Z</dcterms:created>
  <dcterms:modified xsi:type="dcterms:W3CDTF">2017-02-21T04:24:00Z</dcterms:modified>
</cp:coreProperties>
</file>