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1701"/>
        <w:gridCol w:w="2409"/>
        <w:gridCol w:w="1701"/>
      </w:tblGrid>
      <w:tr w:rsidR="00914D6B" w:rsidRPr="00F423E1" w:rsidTr="004F7D5A">
        <w:trPr>
          <w:trHeight w:val="566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/>
                <w:sz w:val="20"/>
                <w:szCs w:val="20"/>
              </w:rPr>
              <w:t>Temas Geradores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/>
                <w:sz w:val="20"/>
                <w:szCs w:val="20"/>
              </w:rPr>
              <w:t>Limite explicativo (aluno)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/>
                <w:sz w:val="20"/>
                <w:szCs w:val="20"/>
              </w:rPr>
              <w:t>Elementos presentes na visão do aluno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/>
                <w:sz w:val="20"/>
                <w:szCs w:val="20"/>
              </w:rPr>
              <w:t>Visão de mundo do educador (Contratema)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/>
                <w:sz w:val="20"/>
                <w:szCs w:val="20"/>
              </w:rPr>
              <w:t>Elementos presentes na visão de mundo do educador</w:t>
            </w:r>
          </w:p>
        </w:tc>
      </w:tr>
      <w:tr w:rsidR="00914D6B" w:rsidRPr="00F423E1" w:rsidTr="004F7D5A">
        <w:trPr>
          <w:trHeight w:val="172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/>
                <w:sz w:val="20"/>
                <w:szCs w:val="20"/>
              </w:rPr>
              <w:t>EDUCAÇÃO</w:t>
            </w:r>
          </w:p>
        </w:tc>
      </w:tr>
      <w:tr w:rsidR="00914D6B" w:rsidRPr="00F423E1" w:rsidTr="004F7D5A">
        <w:tc>
          <w:tcPr>
            <w:tcW w:w="1129" w:type="dxa"/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sz w:val="20"/>
                <w:szCs w:val="20"/>
              </w:rPr>
              <w:t>Fala 1</w:t>
            </w:r>
          </w:p>
        </w:tc>
        <w:tc>
          <w:tcPr>
            <w:tcW w:w="2127" w:type="dxa"/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sz w:val="20"/>
                <w:szCs w:val="20"/>
              </w:rPr>
              <w:t>A ignorância leva as pessoas a criminalidade.</w:t>
            </w:r>
          </w:p>
        </w:tc>
        <w:tc>
          <w:tcPr>
            <w:tcW w:w="1701" w:type="dxa"/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sz w:val="20"/>
                <w:szCs w:val="20"/>
              </w:rPr>
              <w:t>Educação, conhecimento, trabalho, idoneidade.</w:t>
            </w:r>
          </w:p>
        </w:tc>
        <w:tc>
          <w:tcPr>
            <w:tcW w:w="2409" w:type="dxa"/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sz w:val="20"/>
                <w:szCs w:val="20"/>
              </w:rPr>
              <w:t>Educação elemento de transformação social</w:t>
            </w:r>
          </w:p>
        </w:tc>
        <w:tc>
          <w:tcPr>
            <w:tcW w:w="1701" w:type="dxa"/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sz w:val="20"/>
                <w:szCs w:val="20"/>
              </w:rPr>
              <w:t>Educação, currículo escolar, cultura, trabalho, má distribuição de renda, sociedade de classes.</w:t>
            </w:r>
          </w:p>
        </w:tc>
      </w:tr>
      <w:tr w:rsidR="00914D6B" w:rsidRPr="00F423E1" w:rsidTr="004F7D5A">
        <w:tc>
          <w:tcPr>
            <w:tcW w:w="1129" w:type="dxa"/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sz w:val="20"/>
                <w:szCs w:val="20"/>
              </w:rPr>
              <w:t>Fala 2</w:t>
            </w:r>
          </w:p>
        </w:tc>
        <w:tc>
          <w:tcPr>
            <w:tcW w:w="2127" w:type="dxa"/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sz w:val="20"/>
                <w:szCs w:val="20"/>
              </w:rPr>
              <w:t xml:space="preserve">Conduz a conscientização do valor da natureza. </w:t>
            </w:r>
          </w:p>
        </w:tc>
        <w:tc>
          <w:tcPr>
            <w:tcW w:w="1701" w:type="dxa"/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sz w:val="20"/>
                <w:szCs w:val="20"/>
              </w:rPr>
              <w:t xml:space="preserve">Educação para conscientizar, preservar para atender as necessidades humanas. </w:t>
            </w:r>
          </w:p>
        </w:tc>
        <w:tc>
          <w:tcPr>
            <w:tcW w:w="2409" w:type="dxa"/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sz w:val="20"/>
                <w:szCs w:val="20"/>
              </w:rPr>
              <w:t xml:space="preserve">Educação Ambiental é meio para transformação social. </w:t>
            </w:r>
          </w:p>
        </w:tc>
        <w:tc>
          <w:tcPr>
            <w:tcW w:w="1701" w:type="dxa"/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sz w:val="20"/>
                <w:szCs w:val="20"/>
              </w:rPr>
              <w:t>Currículo escolar, problematização da realidade, cultura, sistemas políticos e econômicos.</w:t>
            </w:r>
          </w:p>
        </w:tc>
      </w:tr>
      <w:tr w:rsidR="00914D6B" w:rsidRPr="00F423E1" w:rsidTr="004F7D5A">
        <w:tc>
          <w:tcPr>
            <w:tcW w:w="9067" w:type="dxa"/>
            <w:gridSpan w:val="5"/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/>
                <w:sz w:val="20"/>
                <w:szCs w:val="20"/>
              </w:rPr>
              <w:t>VIOLÊNCIA E CRIMINALIDADE</w:t>
            </w:r>
          </w:p>
        </w:tc>
      </w:tr>
      <w:tr w:rsidR="00914D6B" w:rsidRPr="00F423E1" w:rsidTr="004F7D5A">
        <w:tc>
          <w:tcPr>
            <w:tcW w:w="1129" w:type="dxa"/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sz w:val="20"/>
                <w:szCs w:val="20"/>
              </w:rPr>
              <w:t>Fala 3</w:t>
            </w:r>
          </w:p>
        </w:tc>
        <w:tc>
          <w:tcPr>
            <w:tcW w:w="2127" w:type="dxa"/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sz w:val="20"/>
                <w:szCs w:val="20"/>
              </w:rPr>
              <w:t xml:space="preserve">Resolver os problemas de violência e criminalidade é apenas questão de segurança pública. </w:t>
            </w:r>
          </w:p>
        </w:tc>
        <w:tc>
          <w:tcPr>
            <w:tcW w:w="1701" w:type="dxa"/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sz w:val="20"/>
                <w:szCs w:val="20"/>
              </w:rPr>
              <w:t>Segurança, violência, convivência</w:t>
            </w:r>
          </w:p>
        </w:tc>
        <w:tc>
          <w:tcPr>
            <w:tcW w:w="2409" w:type="dxa"/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sz w:val="20"/>
                <w:szCs w:val="20"/>
              </w:rPr>
              <w:t>Somente ações policiais não é capaz de conter a criminalidade. São necessárias políticas sociais que atuem na base do problema.</w:t>
            </w:r>
          </w:p>
        </w:tc>
        <w:tc>
          <w:tcPr>
            <w:tcW w:w="1701" w:type="dxa"/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sz w:val="20"/>
                <w:szCs w:val="20"/>
              </w:rPr>
              <w:t>Educação, política, convivência, legislação, ocupação.</w:t>
            </w:r>
          </w:p>
        </w:tc>
      </w:tr>
      <w:tr w:rsidR="00914D6B" w:rsidRPr="00F423E1" w:rsidTr="004F7D5A">
        <w:tc>
          <w:tcPr>
            <w:tcW w:w="1129" w:type="dxa"/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sz w:val="20"/>
                <w:szCs w:val="20"/>
              </w:rPr>
              <w:t>Fala 4</w:t>
            </w:r>
          </w:p>
        </w:tc>
        <w:tc>
          <w:tcPr>
            <w:tcW w:w="2127" w:type="dxa"/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sz w:val="20"/>
                <w:szCs w:val="20"/>
              </w:rPr>
              <w:t xml:space="preserve">Não denunciar os autores dos crimes é evitar represálias. </w:t>
            </w:r>
          </w:p>
        </w:tc>
        <w:tc>
          <w:tcPr>
            <w:tcW w:w="1701" w:type="dxa"/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sz w:val="20"/>
                <w:szCs w:val="20"/>
              </w:rPr>
              <w:t>Insegurança, criminalidade, naturalização da violência.</w:t>
            </w:r>
          </w:p>
        </w:tc>
        <w:tc>
          <w:tcPr>
            <w:tcW w:w="2409" w:type="dxa"/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sz w:val="20"/>
                <w:szCs w:val="20"/>
              </w:rPr>
              <w:t>Criminalidade resultado da concentração de renda, que amplia a pobreza e expõe a população mais vulnerável.</w:t>
            </w:r>
          </w:p>
        </w:tc>
        <w:tc>
          <w:tcPr>
            <w:tcW w:w="1701" w:type="dxa"/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sz w:val="20"/>
                <w:szCs w:val="20"/>
              </w:rPr>
              <w:t>Educação, igualdade, trabalho, renda e Justiça Social.</w:t>
            </w:r>
          </w:p>
        </w:tc>
      </w:tr>
      <w:tr w:rsidR="00914D6B" w:rsidRPr="00F423E1" w:rsidTr="004F7D5A">
        <w:tc>
          <w:tcPr>
            <w:tcW w:w="9067" w:type="dxa"/>
            <w:gridSpan w:val="5"/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/>
                <w:sz w:val="20"/>
                <w:szCs w:val="20"/>
              </w:rPr>
              <w:t>INFRAESTRUTURA/HABITAÇÃO/MEIO AMBIENTE</w:t>
            </w:r>
          </w:p>
        </w:tc>
      </w:tr>
      <w:tr w:rsidR="00914D6B" w:rsidRPr="00F423E1" w:rsidTr="004F7D5A">
        <w:tc>
          <w:tcPr>
            <w:tcW w:w="1129" w:type="dxa"/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sz w:val="20"/>
                <w:szCs w:val="20"/>
              </w:rPr>
              <w:t>Fala 5</w:t>
            </w:r>
          </w:p>
        </w:tc>
        <w:tc>
          <w:tcPr>
            <w:tcW w:w="2127" w:type="dxa"/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sz w:val="20"/>
                <w:szCs w:val="20"/>
              </w:rPr>
              <w:t>Reconhece a baixa qualidade do serviço, naturaliza o desvio de recurso em obras públicas.</w:t>
            </w:r>
          </w:p>
        </w:tc>
        <w:tc>
          <w:tcPr>
            <w:tcW w:w="1701" w:type="dxa"/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sz w:val="20"/>
                <w:szCs w:val="20"/>
              </w:rPr>
              <w:t>Baixo investimento em infraestrutura em áreas populares. Desvio de recursos públicos.</w:t>
            </w:r>
          </w:p>
        </w:tc>
        <w:tc>
          <w:tcPr>
            <w:tcW w:w="2409" w:type="dxa"/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sz w:val="20"/>
                <w:szCs w:val="20"/>
              </w:rPr>
              <w:t xml:space="preserve">Os investimentos em infraestrutura são incipientes e não atendem as necessidades da população. </w:t>
            </w:r>
          </w:p>
        </w:tc>
        <w:tc>
          <w:tcPr>
            <w:tcW w:w="1701" w:type="dxa"/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sz w:val="20"/>
                <w:szCs w:val="20"/>
              </w:rPr>
              <w:t>Infraestrutura, política, ética. Governança para classes de poder aquisitivo</w:t>
            </w:r>
          </w:p>
        </w:tc>
      </w:tr>
      <w:tr w:rsidR="00914D6B" w:rsidRPr="00F423E1" w:rsidTr="004F7D5A">
        <w:tc>
          <w:tcPr>
            <w:tcW w:w="1129" w:type="dxa"/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sz w:val="20"/>
                <w:szCs w:val="20"/>
              </w:rPr>
              <w:t>Fala 6</w:t>
            </w:r>
          </w:p>
        </w:tc>
        <w:tc>
          <w:tcPr>
            <w:tcW w:w="2127" w:type="dxa"/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sz w:val="20"/>
                <w:szCs w:val="20"/>
              </w:rPr>
              <w:t xml:space="preserve">Apenas indignam-se quanto ao uso de casas populares em troca de favores políticos sem alguma manifestação. </w:t>
            </w:r>
          </w:p>
        </w:tc>
        <w:tc>
          <w:tcPr>
            <w:tcW w:w="1701" w:type="dxa"/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sz w:val="20"/>
                <w:szCs w:val="20"/>
              </w:rPr>
              <w:t>Naturaliza a corrupção existente nos projetos de habitação.</w:t>
            </w:r>
          </w:p>
        </w:tc>
        <w:tc>
          <w:tcPr>
            <w:tcW w:w="2409" w:type="dxa"/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sz w:val="20"/>
                <w:szCs w:val="20"/>
              </w:rPr>
              <w:t>A habitação de áreas irregulares está associada ao êxodo rural. Políticas de habitação ineficiente.</w:t>
            </w:r>
          </w:p>
        </w:tc>
        <w:tc>
          <w:tcPr>
            <w:tcW w:w="1701" w:type="dxa"/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sz w:val="20"/>
                <w:szCs w:val="20"/>
              </w:rPr>
              <w:t>Infraestrutura, política, compromisso social.</w:t>
            </w:r>
          </w:p>
        </w:tc>
      </w:tr>
      <w:tr w:rsidR="00914D6B" w:rsidRPr="00F423E1" w:rsidTr="004F7D5A">
        <w:tc>
          <w:tcPr>
            <w:tcW w:w="1129" w:type="dxa"/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sz w:val="20"/>
                <w:szCs w:val="20"/>
              </w:rPr>
              <w:t>Fala 7</w:t>
            </w:r>
          </w:p>
        </w:tc>
        <w:tc>
          <w:tcPr>
            <w:tcW w:w="2127" w:type="dxa"/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sz w:val="20"/>
                <w:szCs w:val="20"/>
              </w:rPr>
              <w:t>A solução para os córregos que recebem água servidas é escondê-los para evitar o mau cheiro.</w:t>
            </w:r>
          </w:p>
        </w:tc>
        <w:tc>
          <w:tcPr>
            <w:tcW w:w="1701" w:type="dxa"/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sz w:val="20"/>
                <w:szCs w:val="20"/>
              </w:rPr>
              <w:t>Infraestrutura para esconder o problema.</w:t>
            </w:r>
          </w:p>
        </w:tc>
        <w:tc>
          <w:tcPr>
            <w:tcW w:w="2409" w:type="dxa"/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sz w:val="20"/>
                <w:szCs w:val="20"/>
              </w:rPr>
              <w:t xml:space="preserve">Esconder os cursos de água poluídos não é a solução, mas sim criar políticas de tratamento dos efluentes antes deles serem depositados nas águas. </w:t>
            </w:r>
          </w:p>
        </w:tc>
        <w:tc>
          <w:tcPr>
            <w:tcW w:w="1701" w:type="dxa"/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sz w:val="20"/>
                <w:szCs w:val="20"/>
              </w:rPr>
              <w:t xml:space="preserve">Saúde, infraestrutura, educação, política e cultura. </w:t>
            </w:r>
          </w:p>
        </w:tc>
      </w:tr>
      <w:tr w:rsidR="00914D6B" w:rsidRPr="00F423E1" w:rsidTr="004F7D5A">
        <w:tc>
          <w:tcPr>
            <w:tcW w:w="9067" w:type="dxa"/>
            <w:gridSpan w:val="5"/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/>
                <w:sz w:val="20"/>
                <w:szCs w:val="20"/>
              </w:rPr>
              <w:t>EMPREGO E RENDA</w:t>
            </w:r>
          </w:p>
        </w:tc>
      </w:tr>
      <w:tr w:rsidR="00914D6B" w:rsidRPr="00F423E1" w:rsidTr="004F7D5A">
        <w:trPr>
          <w:trHeight w:val="703"/>
        </w:trPr>
        <w:tc>
          <w:tcPr>
            <w:tcW w:w="1129" w:type="dxa"/>
            <w:shd w:val="clear" w:color="auto" w:fill="auto"/>
          </w:tcPr>
          <w:p w:rsidR="00914D6B" w:rsidRPr="00F423E1" w:rsidRDefault="00914D6B" w:rsidP="004F7D5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sz w:val="20"/>
                <w:szCs w:val="20"/>
              </w:rPr>
              <w:t>Fala 8</w:t>
            </w:r>
          </w:p>
        </w:tc>
        <w:tc>
          <w:tcPr>
            <w:tcW w:w="2127" w:type="dxa"/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sz w:val="20"/>
                <w:szCs w:val="20"/>
              </w:rPr>
              <w:t>A infelicidade está associada a possuir um objeto popular</w:t>
            </w:r>
          </w:p>
        </w:tc>
        <w:tc>
          <w:tcPr>
            <w:tcW w:w="1701" w:type="dxa"/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sz w:val="20"/>
                <w:szCs w:val="20"/>
              </w:rPr>
              <w:t>Renda, trabalho, desemprego</w:t>
            </w:r>
          </w:p>
        </w:tc>
        <w:tc>
          <w:tcPr>
            <w:tcW w:w="2409" w:type="dxa"/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sz w:val="20"/>
                <w:szCs w:val="20"/>
              </w:rPr>
              <w:t>Desemprego; falta de perspectiva de renda.</w:t>
            </w:r>
          </w:p>
        </w:tc>
        <w:tc>
          <w:tcPr>
            <w:tcW w:w="1701" w:type="dxa"/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sz w:val="20"/>
                <w:szCs w:val="20"/>
              </w:rPr>
              <w:t>Trabalho, educação, política, distribuição de renda.</w:t>
            </w:r>
          </w:p>
          <w:p w:rsidR="00914D6B" w:rsidRPr="00F423E1" w:rsidRDefault="00914D6B" w:rsidP="004F7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D6B" w:rsidRPr="00F423E1" w:rsidTr="004F7D5A">
        <w:tc>
          <w:tcPr>
            <w:tcW w:w="1129" w:type="dxa"/>
            <w:shd w:val="clear" w:color="auto" w:fill="auto"/>
          </w:tcPr>
          <w:p w:rsidR="00914D6B" w:rsidRPr="00F423E1" w:rsidRDefault="00914D6B" w:rsidP="004F7D5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sz w:val="20"/>
                <w:szCs w:val="20"/>
              </w:rPr>
              <w:t>Fala 9</w:t>
            </w:r>
          </w:p>
        </w:tc>
        <w:tc>
          <w:tcPr>
            <w:tcW w:w="2127" w:type="dxa"/>
            <w:shd w:val="clear" w:color="auto" w:fill="auto"/>
          </w:tcPr>
          <w:p w:rsidR="00914D6B" w:rsidRPr="00F423E1" w:rsidRDefault="00914D6B" w:rsidP="004F7D5A">
            <w:pPr>
              <w:tabs>
                <w:tab w:val="left" w:pos="284"/>
                <w:tab w:val="left" w:pos="426"/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sz w:val="20"/>
                <w:szCs w:val="20"/>
              </w:rPr>
              <w:t>O desemprego e a falta de renda desqualificam o homem como provedor da família.</w:t>
            </w:r>
          </w:p>
        </w:tc>
        <w:tc>
          <w:tcPr>
            <w:tcW w:w="1701" w:type="dxa"/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sz w:val="20"/>
                <w:szCs w:val="20"/>
              </w:rPr>
              <w:t>Trabalho e convivência</w:t>
            </w:r>
          </w:p>
        </w:tc>
        <w:tc>
          <w:tcPr>
            <w:tcW w:w="2409" w:type="dxa"/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sz w:val="20"/>
                <w:szCs w:val="20"/>
              </w:rPr>
              <w:t>Desemprego e a falta de perspectiva de renda.</w:t>
            </w:r>
          </w:p>
        </w:tc>
        <w:tc>
          <w:tcPr>
            <w:tcW w:w="1701" w:type="dxa"/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sz w:val="20"/>
                <w:szCs w:val="20"/>
              </w:rPr>
              <w:t>Trabalho, educação, política, distribuição de renda.</w:t>
            </w:r>
          </w:p>
          <w:p w:rsidR="00914D6B" w:rsidRPr="00F423E1" w:rsidRDefault="00914D6B" w:rsidP="004F7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D6B" w:rsidRPr="00F423E1" w:rsidTr="004F7D5A">
        <w:tc>
          <w:tcPr>
            <w:tcW w:w="1129" w:type="dxa"/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sz w:val="20"/>
                <w:szCs w:val="20"/>
              </w:rPr>
              <w:t>Fala 10</w:t>
            </w:r>
          </w:p>
        </w:tc>
        <w:tc>
          <w:tcPr>
            <w:tcW w:w="2127" w:type="dxa"/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sz w:val="20"/>
                <w:szCs w:val="20"/>
              </w:rPr>
              <w:t>Redução de salário justificado pela crise do país.</w:t>
            </w:r>
          </w:p>
          <w:p w:rsidR="00914D6B" w:rsidRPr="00F423E1" w:rsidRDefault="00914D6B" w:rsidP="004F7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D6B" w:rsidRPr="00F423E1" w:rsidRDefault="00914D6B" w:rsidP="004F7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sz w:val="20"/>
                <w:szCs w:val="20"/>
              </w:rPr>
              <w:t>Baixa expectativa de renda.</w:t>
            </w:r>
          </w:p>
        </w:tc>
        <w:tc>
          <w:tcPr>
            <w:tcW w:w="1701" w:type="dxa"/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Educação, renda, trabalho, convivência. </w:t>
            </w:r>
          </w:p>
        </w:tc>
        <w:tc>
          <w:tcPr>
            <w:tcW w:w="2409" w:type="dxa"/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sz w:val="20"/>
                <w:szCs w:val="20"/>
              </w:rPr>
              <w:t xml:space="preserve">A crise não pode justificar a redução do salário e o serviço continuar o mesmo. </w:t>
            </w:r>
          </w:p>
        </w:tc>
        <w:tc>
          <w:tcPr>
            <w:tcW w:w="1701" w:type="dxa"/>
            <w:shd w:val="clear" w:color="auto" w:fill="auto"/>
          </w:tcPr>
          <w:p w:rsidR="00914D6B" w:rsidRPr="00F423E1" w:rsidRDefault="00914D6B" w:rsidP="004F7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sz w:val="20"/>
                <w:szCs w:val="20"/>
              </w:rPr>
              <w:t>Educação, justiça social, dignidade.</w:t>
            </w:r>
          </w:p>
        </w:tc>
      </w:tr>
    </w:tbl>
    <w:p w:rsidR="0028181C" w:rsidRDefault="00914D6B">
      <w:bookmarkStart w:id="0" w:name="_GoBack"/>
      <w:bookmarkEnd w:id="0"/>
    </w:p>
    <w:sectPr w:rsidR="002818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6B"/>
    <w:rsid w:val="00463927"/>
    <w:rsid w:val="004744E7"/>
    <w:rsid w:val="0091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6B16D-5B4F-4E59-8E81-F6FA6F21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D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2611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Gomes de Abreu Freitas</dc:creator>
  <cp:keywords/>
  <dc:description/>
  <cp:lastModifiedBy>Renata Gomes de Abreu Freitas</cp:lastModifiedBy>
  <cp:revision>1</cp:revision>
  <dcterms:created xsi:type="dcterms:W3CDTF">2017-10-06T15:31:00Z</dcterms:created>
  <dcterms:modified xsi:type="dcterms:W3CDTF">2017-10-06T15:31:00Z</dcterms:modified>
</cp:coreProperties>
</file>