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drawings/drawing8.xml" ContentType="application/vnd.openxmlformats-officedocument.drawingml.chartshapes+xml"/>
  <Override PartName="/word/drawings/drawing9.xml" ContentType="application/vnd.openxmlformats-officedocument.drawingml.chartshapes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0.xml" ContentType="application/vnd.openxmlformats-officedocument.drawingml.chartshap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D8" w:rsidRDefault="00A336D8" w:rsidP="00A33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6D8" w:rsidRDefault="00A336D8" w:rsidP="00A336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ANEXO </w:t>
      </w:r>
    </w:p>
    <w:p w:rsidR="00A336D8" w:rsidRDefault="00A336D8" w:rsidP="00A336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6D8" w:rsidRDefault="00A336D8" w:rsidP="00A33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Figuras utilizadas no artigo sobre: “</w:t>
      </w:r>
      <w:r w:rsidRPr="00085C76">
        <w:rPr>
          <w:rFonts w:ascii="Times New Roman" w:hAnsi="Times New Roman" w:cs="Times New Roman"/>
          <w:b/>
          <w:sz w:val="24"/>
          <w:szCs w:val="24"/>
        </w:rPr>
        <w:t>PERCEPÇÃO</w:t>
      </w:r>
      <w:r>
        <w:rPr>
          <w:rFonts w:ascii="Times New Roman" w:hAnsi="Times New Roman" w:cs="Times New Roman"/>
          <w:b/>
          <w:sz w:val="24"/>
          <w:szCs w:val="24"/>
        </w:rPr>
        <w:t>DOS ALUNOS DO ENSINO MÉDIO SOBRE</w:t>
      </w:r>
      <w:r w:rsidRPr="00085C76">
        <w:rPr>
          <w:rFonts w:ascii="Times New Roman" w:hAnsi="Times New Roman" w:cs="Times New Roman"/>
          <w:b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4019D">
        <w:rPr>
          <w:rFonts w:ascii="Times New Roman" w:hAnsi="Times New Roman" w:cs="Times New Roman"/>
          <w:b/>
          <w:sz w:val="24"/>
          <w:szCs w:val="24"/>
        </w:rPr>
        <w:t xml:space="preserve"> BIOMA</w:t>
      </w:r>
      <w:r>
        <w:rPr>
          <w:rFonts w:ascii="Times New Roman" w:hAnsi="Times New Roman" w:cs="Times New Roman"/>
          <w:b/>
          <w:sz w:val="24"/>
          <w:szCs w:val="24"/>
        </w:rPr>
        <w:t>S DE CAATINGA E MATA ATLÂNTICA”</w:t>
      </w:r>
    </w:p>
    <w:p w:rsidR="00A336D8" w:rsidRPr="0004019D" w:rsidRDefault="00A336D8" w:rsidP="00A33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6D8" w:rsidRDefault="00A336D8" w:rsidP="00A33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6D8" w:rsidRDefault="00A336D8" w:rsidP="00A33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Figura 1- Perfil socioeconômico das turmas A e B: faixa etária (A), gênero (B), localidade (C) e renda familiar (D).</w:t>
      </w:r>
    </w:p>
    <w:p w:rsidR="00A336D8" w:rsidRDefault="00A336D8" w:rsidP="00A33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6.75pt;margin-top:.15pt;width:21pt;height:2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">
            <v:textbox>
              <w:txbxContent>
                <w:p w:rsidR="00A336D8" w:rsidRPr="00D17C21" w:rsidRDefault="00A336D8" w:rsidP="00A336D8">
                  <w:pPr>
                    <w:rPr>
                      <w:b/>
                      <w:sz w:val="28"/>
                      <w:szCs w:val="28"/>
                    </w:rPr>
                  </w:pPr>
                  <w:r w:rsidRPr="00D17C21">
                    <w:rPr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6" type="#_x0000_t202" style="position:absolute;left:0;text-align:left;margin-left:72.15pt;margin-top:.15pt;width:24.6pt;height:2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">
            <v:textbox>
              <w:txbxContent>
                <w:p w:rsidR="00A336D8" w:rsidRPr="00D17C21" w:rsidRDefault="00A336D8" w:rsidP="00A336D8">
                  <w:pPr>
                    <w:rPr>
                      <w:b/>
                      <w:sz w:val="28"/>
                      <w:szCs w:val="28"/>
                    </w:rPr>
                  </w:pPr>
                  <w:r w:rsidRPr="00D17C21"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486025" cy="2324100"/>
            <wp:effectExtent l="1905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8440" cy="2324100"/>
            <wp:effectExtent l="19050" t="0" r="22860" b="0"/>
            <wp:docPr id="1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336D8" w:rsidRDefault="00A336D8" w:rsidP="00A336D8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DD61D9">
        <w:rPr>
          <w:rFonts w:ascii="Times New Roman" w:hAnsi="Times New Roman"/>
          <w:noProof/>
          <w:sz w:val="24"/>
          <w:szCs w:val="24"/>
        </w:rPr>
        <w:pict>
          <v:shape id="_x0000_s1029" type="#_x0000_t202" style="position:absolute;left:0;text-align:left;margin-left:286.35pt;margin-top:.15pt;width:20.4pt;height:2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">
            <v:textbox>
              <w:txbxContent>
                <w:p w:rsidR="00A336D8" w:rsidRPr="00B66D21" w:rsidRDefault="00A336D8" w:rsidP="00A336D8">
                  <w:pPr>
                    <w:rPr>
                      <w:b/>
                      <w:sz w:val="28"/>
                      <w:szCs w:val="28"/>
                    </w:rPr>
                  </w:pPr>
                  <w:r w:rsidRPr="00B66D21">
                    <w:rPr>
                      <w:b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 w:rsidRPr="00DD61D9">
        <w:rPr>
          <w:rFonts w:ascii="Times New Roman" w:hAnsi="Times New Roman"/>
          <w:noProof/>
          <w:sz w:val="24"/>
          <w:szCs w:val="24"/>
        </w:rPr>
        <w:pict>
          <v:shape id="_x0000_s1028" type="#_x0000_t202" style="position:absolute;left:0;text-align:left;margin-left:82.35pt;margin-top:.15pt;width:21.6pt;height:2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">
            <v:textbox>
              <w:txbxContent>
                <w:p w:rsidR="00A336D8" w:rsidRPr="00B66D21" w:rsidRDefault="00A336D8" w:rsidP="00A336D8">
                  <w:pPr>
                    <w:rPr>
                      <w:b/>
                      <w:sz w:val="28"/>
                      <w:szCs w:val="28"/>
                    </w:rPr>
                  </w:pPr>
                  <w:r w:rsidRPr="00B66D21">
                    <w:rPr>
                      <w:b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514600" cy="2400300"/>
            <wp:effectExtent l="19050" t="0" r="19050" b="0"/>
            <wp:docPr id="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35580" cy="2400300"/>
            <wp:effectExtent l="19050" t="0" r="2667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1494" w:rsidRDefault="00A336D8" w:rsidP="00A336D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 Autoria própria</w:t>
      </w:r>
    </w:p>
    <w:p w:rsidR="00A336D8" w:rsidRDefault="00A336D8" w:rsidP="00A336D8">
      <w:pPr>
        <w:rPr>
          <w:rFonts w:ascii="Times New Roman" w:hAnsi="Times New Roman"/>
          <w:sz w:val="20"/>
        </w:rPr>
      </w:pPr>
    </w:p>
    <w:p w:rsidR="00A336D8" w:rsidRDefault="00A336D8" w:rsidP="00A33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2 - Percepção dos alunos das turmas A e B com relação aos biomas. </w:t>
      </w:r>
    </w:p>
    <w:p w:rsidR="00A336D8" w:rsidRDefault="00A336D8" w:rsidP="00A33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112361" cy="2470067"/>
            <wp:effectExtent l="19050" t="0" r="12089" b="6433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36D8" w:rsidRDefault="00A336D8" w:rsidP="00A336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37A2">
        <w:rPr>
          <w:rFonts w:ascii="Times New Roman" w:hAnsi="Times New Roman"/>
          <w:sz w:val="20"/>
          <w:szCs w:val="20"/>
        </w:rPr>
        <w:t>Fonte: Autoria própria</w:t>
      </w:r>
    </w:p>
    <w:p w:rsidR="00A336D8" w:rsidRPr="001430F0" w:rsidRDefault="00A336D8" w:rsidP="00A336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36D8" w:rsidRDefault="00A336D8" w:rsidP="00A33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3 - Percepção dos alunos das turmas A e B com relação ao conceito de ambiente. </w:t>
      </w:r>
      <w:r>
        <w:rPr>
          <w:noProof/>
        </w:rPr>
        <w:drawing>
          <wp:inline distT="0" distB="0" distL="0" distR="0">
            <wp:extent cx="4852183" cy="2446317"/>
            <wp:effectExtent l="19050" t="0" r="24617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336D8" w:rsidRDefault="00A336D8" w:rsidP="00A336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37A2">
        <w:rPr>
          <w:rFonts w:ascii="Times New Roman" w:hAnsi="Times New Roman"/>
          <w:sz w:val="20"/>
          <w:szCs w:val="20"/>
        </w:rPr>
        <w:t>Fonte: Autoria própria</w:t>
      </w:r>
    </w:p>
    <w:p w:rsidR="00A336D8" w:rsidRDefault="00A336D8" w:rsidP="00A336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36D8" w:rsidRPr="001537A2" w:rsidRDefault="00A336D8" w:rsidP="00A336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36D8" w:rsidRDefault="00A336D8" w:rsidP="00A336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Figura 4 - Percepção dos alunos das turmas A e B com relação às características da vegetação.</w:t>
      </w:r>
      <w:r>
        <w:rPr>
          <w:noProof/>
        </w:rPr>
        <w:drawing>
          <wp:inline distT="0" distB="0" distL="0" distR="0">
            <wp:extent cx="4883109" cy="2319309"/>
            <wp:effectExtent l="19050" t="0" r="12741" b="4791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336D8" w:rsidRPr="00D87C2E" w:rsidRDefault="00A336D8" w:rsidP="00A336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7C2E">
        <w:rPr>
          <w:rFonts w:ascii="Times New Roman" w:hAnsi="Times New Roman" w:cs="Times New Roman"/>
          <w:sz w:val="20"/>
          <w:szCs w:val="20"/>
        </w:rPr>
        <w:t>Fonte: Autoria própria</w:t>
      </w:r>
    </w:p>
    <w:p w:rsidR="00A336D8" w:rsidRDefault="00A336D8" w:rsidP="00A336D8"/>
    <w:p w:rsidR="00A336D8" w:rsidRDefault="00A336D8" w:rsidP="00A336D8"/>
    <w:p w:rsidR="00A336D8" w:rsidRDefault="00A336D8" w:rsidP="00A336D8"/>
    <w:p w:rsidR="00A336D8" w:rsidRDefault="00A336D8" w:rsidP="00A336D8"/>
    <w:p w:rsidR="00A336D8" w:rsidRDefault="00A336D8" w:rsidP="00A336D8"/>
    <w:p w:rsidR="00A336D8" w:rsidRDefault="00A336D8" w:rsidP="00A336D8"/>
    <w:p w:rsidR="00A336D8" w:rsidRDefault="00A336D8" w:rsidP="00A336D8"/>
    <w:p w:rsidR="00A336D8" w:rsidRDefault="00A336D8" w:rsidP="00A336D8"/>
    <w:p w:rsidR="00A336D8" w:rsidRDefault="00A336D8" w:rsidP="00A336D8"/>
    <w:p w:rsidR="00A336D8" w:rsidRDefault="00A336D8" w:rsidP="00A336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5 -</w:t>
      </w:r>
      <w:r w:rsidRPr="00456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Percepção dos alunos das turmas A e B com relação aos tipos de plantas.</w:t>
      </w:r>
    </w:p>
    <w:p w:rsidR="00A336D8" w:rsidRDefault="00A336D8" w:rsidP="00A336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64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03543" cy="2137558"/>
            <wp:effectExtent l="19050" t="0" r="11307" b="0"/>
            <wp:docPr id="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36D8" w:rsidRDefault="00A336D8" w:rsidP="00A336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87C2E">
        <w:rPr>
          <w:rFonts w:ascii="Times New Roman" w:hAnsi="Times New Roman" w:cs="Times New Roman"/>
          <w:sz w:val="20"/>
          <w:szCs w:val="20"/>
        </w:rPr>
        <w:t>Fonte: Autoria própria</w:t>
      </w:r>
    </w:p>
    <w:p w:rsidR="00A336D8" w:rsidRDefault="00A336D8" w:rsidP="00A336D8"/>
    <w:p w:rsidR="00A336D8" w:rsidRDefault="00A336D8" w:rsidP="00A336D8"/>
    <w:p w:rsidR="00A336D8" w:rsidRDefault="00A336D8" w:rsidP="00A336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Figura 6 - </w:t>
      </w:r>
      <w:r>
        <w:rPr>
          <w:rFonts w:ascii="Times New Roman" w:hAnsi="Times New Roman" w:cs="Times New Roman"/>
          <w:sz w:val="24"/>
          <w:szCs w:val="24"/>
        </w:rPr>
        <w:t>Percepção dos alunos das turmas A e B quanto à existência de matas.</w:t>
      </w:r>
    </w:p>
    <w:p w:rsidR="00A336D8" w:rsidRDefault="00A336D8" w:rsidP="00A336D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D371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24300" cy="2085975"/>
            <wp:effectExtent l="19050" t="0" r="19050" b="0"/>
            <wp:docPr id="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336D8" w:rsidRDefault="00A336D8" w:rsidP="00A336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D87C2E">
        <w:rPr>
          <w:rFonts w:ascii="Times New Roman" w:hAnsi="Times New Roman" w:cs="Times New Roman"/>
          <w:sz w:val="20"/>
          <w:szCs w:val="20"/>
        </w:rPr>
        <w:t>Fonte: Autoria própria</w:t>
      </w:r>
    </w:p>
    <w:p w:rsidR="00A336D8" w:rsidRDefault="00A336D8" w:rsidP="00A33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6D8" w:rsidRDefault="00A336D8" w:rsidP="00A33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(Figura 7). Percepção dos alunos das turmas A e B sobre os impactos ambientais.</w:t>
      </w:r>
    </w:p>
    <w:p w:rsidR="00A336D8" w:rsidRPr="00667DA0" w:rsidRDefault="00A336D8" w:rsidP="00A33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DA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105275" cy="2333625"/>
            <wp:effectExtent l="19050" t="0" r="9525" b="0"/>
            <wp:docPr id="8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336D8" w:rsidRPr="00AC1C13" w:rsidRDefault="00A336D8" w:rsidP="00A336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C1C13">
        <w:rPr>
          <w:rFonts w:ascii="Times New Roman" w:hAnsi="Times New Roman" w:cs="Times New Roman"/>
          <w:sz w:val="20"/>
          <w:szCs w:val="20"/>
        </w:rPr>
        <w:t>Fonte: Autoria própria</w:t>
      </w:r>
    </w:p>
    <w:p w:rsidR="00A336D8" w:rsidRDefault="00A336D8" w:rsidP="00A336D8"/>
    <w:sectPr w:rsidR="00A336D8" w:rsidSect="00591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6D8"/>
    <w:rsid w:val="00591494"/>
    <w:rsid w:val="00A336D8"/>
    <w:rsid w:val="00EB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D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6D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Planilha_do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Planilha_do_Microsoft_Office_Excel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Planilha_do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Planilha_do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Planilha_do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Planilha_do_Microsoft_Office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Planilha_do_Microsoft_Office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Planilha_do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Planilha_do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0.15305648467004032"/>
          <c:y val="0.15839220481017807"/>
          <c:w val="0.86062695738942696"/>
          <c:h val="0.63049490641406636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15 à 17 anos 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80</c:v>
                </c:pt>
                <c:pt idx="1">
                  <c:v>90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18 à 20 anos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12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acima de 20 anos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Plan1!$D$2:$D$3</c:f>
              <c:numCache>
                <c:formatCode>General</c:formatCode>
                <c:ptCount val="2"/>
                <c:pt idx="0">
                  <c:v>8</c:v>
                </c:pt>
                <c:pt idx="1">
                  <c:v>0</c:v>
                </c:pt>
              </c:numCache>
            </c:numRef>
          </c:val>
        </c:ser>
        <c:axId val="156858624"/>
        <c:axId val="156879488"/>
      </c:barChart>
      <c:catAx>
        <c:axId val="1568586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b="0"/>
                  <a:t>Faixa etária</a:t>
                </a:r>
              </a:p>
            </c:rich>
          </c:tx>
          <c:layout>
            <c:manualLayout>
              <c:xMode val="edge"/>
              <c:yMode val="edge"/>
              <c:x val="0.73236903606227555"/>
              <c:y val="0.89464475563972534"/>
            </c:manualLayout>
          </c:layout>
        </c:title>
        <c:numFmt formatCode="General" sourceLinked="0"/>
        <c:tickLblPos val="nextTo"/>
        <c:crossAx val="156879488"/>
        <c:crossesAt val="0"/>
        <c:auto val="1"/>
        <c:lblAlgn val="ctr"/>
        <c:lblOffset val="100"/>
      </c:catAx>
      <c:valAx>
        <c:axId val="156879488"/>
        <c:scaling>
          <c:orientation val="minMax"/>
          <c:max val="100"/>
          <c:min val="0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%</a:t>
                </a:r>
              </a:p>
            </c:rich>
          </c:tx>
          <c:layout>
            <c:manualLayout>
              <c:xMode val="edge"/>
              <c:yMode val="edge"/>
              <c:x val="2.500844928630501E-2"/>
              <c:y val="3.2746935114123639E-2"/>
            </c:manualLayout>
          </c:layout>
        </c:title>
        <c:numFmt formatCode="General" sourceLinked="0"/>
        <c:tickLblPos val="nextTo"/>
        <c:crossAx val="156858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129662961058389"/>
          <c:y val="3.7817882351991383E-3"/>
          <c:w val="0.45384447829272012"/>
          <c:h val="0.19954691185753759"/>
        </c:manualLayout>
      </c:layout>
      <c:spPr>
        <a:ln>
          <a:solidFill>
            <a:schemeClr val="tx1"/>
          </a:solidFill>
        </a:ln>
      </c:spPr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AngAx val="1"/>
    </c:view3D>
    <c:plotArea>
      <c:layout>
        <c:manualLayout>
          <c:layoutTarget val="inner"/>
          <c:xMode val="edge"/>
          <c:yMode val="edge"/>
          <c:x val="6.8275094022012095E-2"/>
          <c:y val="2.6129392785439513E-2"/>
          <c:w val="0.93172162322916441"/>
          <c:h val="0.88801467253972965"/>
        </c:manualLayout>
      </c:layout>
      <c:bar3D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Lixo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27</c:v>
                </c:pt>
                <c:pt idx="1">
                  <c:v>37.5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Poluição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Desmatamento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Plan1!$D$2:$D$3</c:f>
              <c:numCache>
                <c:formatCode>General</c:formatCode>
                <c:ptCount val="2"/>
                <c:pt idx="0">
                  <c:v>15.5</c:v>
                </c:pt>
                <c:pt idx="1">
                  <c:v>12.5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Seca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Plan1!$E$2:$E$3</c:f>
              <c:numCache>
                <c:formatCode>General</c:formatCode>
                <c:ptCount val="2"/>
                <c:pt idx="0">
                  <c:v>15.5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Falta de saneamento básico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Plan1!$F$2:$F$3</c:f>
              <c:numCache>
                <c:formatCode>General</c:formatCode>
                <c:ptCount val="2"/>
                <c:pt idx="1">
                  <c:v>4</c:v>
                </c:pt>
              </c:numCache>
            </c:numRef>
          </c:val>
        </c:ser>
        <c:ser>
          <c:idx val="5"/>
          <c:order val="5"/>
          <c:tx>
            <c:strRef>
              <c:f>Plan1!$G$1</c:f>
              <c:strCache>
                <c:ptCount val="1"/>
                <c:pt idx="0">
                  <c:v>Não responderam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Plan1!$G$2:$G$3</c:f>
              <c:numCache>
                <c:formatCode>General</c:formatCode>
                <c:ptCount val="2"/>
                <c:pt idx="0">
                  <c:v>38</c:v>
                </c:pt>
                <c:pt idx="1">
                  <c:v>46</c:v>
                </c:pt>
              </c:numCache>
            </c:numRef>
          </c:val>
        </c:ser>
        <c:shape val="box"/>
        <c:axId val="128276736"/>
        <c:axId val="139890688"/>
        <c:axId val="0"/>
      </c:bar3DChart>
      <c:catAx>
        <c:axId val="128276736"/>
        <c:scaling>
          <c:orientation val="minMax"/>
        </c:scaling>
        <c:axPos val="b"/>
        <c:tickLblPos val="nextTo"/>
        <c:crossAx val="139890688"/>
        <c:crosses val="autoZero"/>
        <c:auto val="1"/>
        <c:lblAlgn val="ctr"/>
        <c:lblOffset val="100"/>
      </c:catAx>
      <c:valAx>
        <c:axId val="139890688"/>
        <c:scaling>
          <c:orientation val="minMax"/>
          <c:max val="100"/>
          <c:min val="0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%</a:t>
                </a:r>
              </a:p>
            </c:rich>
          </c:tx>
          <c:layout>
            <c:manualLayout>
              <c:xMode val="edge"/>
              <c:yMode val="edge"/>
              <c:x val="6.7098980842380987E-2"/>
              <c:y val="9.7198832804861704E-4"/>
            </c:manualLayout>
          </c:layout>
        </c:title>
        <c:numFmt formatCode="General" sourceLinked="1"/>
        <c:tickLblPos val="nextTo"/>
        <c:crossAx val="128276736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t"/>
      <c:spPr>
        <a:ln>
          <a:solidFill>
            <a:schemeClr val="tx1"/>
          </a:solidFill>
        </a:ln>
      </c:spPr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0.13041438834023886"/>
          <c:y val="0.13274616166952971"/>
          <c:w val="0.8677237859079765"/>
          <c:h val="0.64499608601556679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 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8.3000000000000007</c:v>
                </c:pt>
                <c:pt idx="1">
                  <c:v>67.5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91.6</c:v>
                </c:pt>
                <c:pt idx="1">
                  <c:v>38.5</c:v>
                </c:pt>
              </c:numCache>
            </c:numRef>
          </c:val>
        </c:ser>
        <c:axId val="157034368"/>
        <c:axId val="157081600"/>
      </c:barChart>
      <c:catAx>
        <c:axId val="1570343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b="0"/>
                  <a:t>Gênero dos alunos</a:t>
                </a:r>
              </a:p>
            </c:rich>
          </c:tx>
          <c:layout>
            <c:manualLayout>
              <c:xMode val="edge"/>
              <c:yMode val="edge"/>
              <c:x val="0.59416808050927328"/>
              <c:y val="0.88383577052868656"/>
            </c:manualLayout>
          </c:layout>
        </c:title>
        <c:numFmt formatCode="General" sourceLinked="0"/>
        <c:tickLblPos val="nextTo"/>
        <c:crossAx val="157081600"/>
        <c:crosses val="autoZero"/>
        <c:auto val="1"/>
        <c:lblAlgn val="ctr"/>
        <c:lblOffset val="100"/>
      </c:catAx>
      <c:valAx>
        <c:axId val="157081600"/>
        <c:scaling>
          <c:orientation val="minMax"/>
          <c:max val="100"/>
          <c:min val="0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%</a:t>
                </a:r>
              </a:p>
            </c:rich>
          </c:tx>
          <c:layout>
            <c:manualLayout>
              <c:xMode val="edge"/>
              <c:yMode val="edge"/>
              <c:x val="4.2848856600107295E-2"/>
              <c:y val="1.6570428696413102E-2"/>
            </c:manualLayout>
          </c:layout>
        </c:title>
        <c:numFmt formatCode="General" sourceLinked="1"/>
        <c:tickLblPos val="nextTo"/>
        <c:crossAx val="157034368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6582298939874347"/>
          <c:y val="0.13456359621713954"/>
          <c:w val="0.30663938931828638"/>
          <c:h val="0.12142523851185318"/>
        </c:manualLayout>
      </c:layout>
      <c:spPr>
        <a:ln>
          <a:solidFill>
            <a:schemeClr val="tx1"/>
          </a:solidFill>
        </a:ln>
      </c:spPr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0.13937963659269276"/>
          <c:y val="0.13439195100612444"/>
          <c:w val="0.85920187395930658"/>
          <c:h val="0.62830562846311389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Rural 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79.16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Urbana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20.8</c:v>
                </c:pt>
                <c:pt idx="1">
                  <c:v>77</c:v>
                </c:pt>
              </c:numCache>
            </c:numRef>
          </c:val>
        </c:ser>
        <c:axId val="159494144"/>
        <c:axId val="159499008"/>
      </c:barChart>
      <c:catAx>
        <c:axId val="1594941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b="0"/>
                  <a:t>Localidade</a:t>
                </a:r>
              </a:p>
            </c:rich>
          </c:tx>
          <c:layout>
            <c:manualLayout>
              <c:xMode val="edge"/>
              <c:yMode val="edge"/>
              <c:x val="0.73841369627183695"/>
              <c:y val="0.88466400033329162"/>
            </c:manualLayout>
          </c:layout>
        </c:title>
        <c:numFmt formatCode="General" sourceLinked="0"/>
        <c:tickLblPos val="nextTo"/>
        <c:crossAx val="159499008"/>
        <c:crosses val="autoZero"/>
        <c:auto val="1"/>
        <c:lblAlgn val="ctr"/>
        <c:lblOffset val="100"/>
      </c:catAx>
      <c:valAx>
        <c:axId val="159499008"/>
        <c:scaling>
          <c:orientation val="minMax"/>
          <c:max val="100"/>
          <c:min val="0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%</a:t>
                </a:r>
              </a:p>
            </c:rich>
          </c:tx>
          <c:layout>
            <c:manualLayout>
              <c:xMode val="edge"/>
              <c:yMode val="edge"/>
              <c:x val="3.7273516213699322E-2"/>
              <c:y val="2.5772611756863812E-2"/>
            </c:manualLayout>
          </c:layout>
        </c:title>
        <c:numFmt formatCode="General" sourceLinked="1"/>
        <c:tickLblPos val="nextTo"/>
        <c:crossAx val="159494144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3415483701107642"/>
          <c:y val="5.0043327917344019E-2"/>
          <c:w val="0.23575042411745725"/>
          <c:h val="0.13971670207890691"/>
        </c:manualLayout>
      </c:layout>
      <c:spPr>
        <a:ln>
          <a:solidFill>
            <a:schemeClr val="tx1"/>
          </a:solidFill>
        </a:ln>
      </c:spPr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0.14153122920916222"/>
          <c:y val="0.13659125942590541"/>
          <c:w val="0.85622866083243776"/>
          <c:h val="0.65769253131333583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R$ 150,00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16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R$ 720,00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50</c:v>
                </c:pt>
                <c:pt idx="1">
                  <c:v>42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acima de R$ 1.000,00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Plan1!$D$2:$D$3</c:f>
              <c:numCache>
                <c:formatCode>General</c:formatCode>
                <c:ptCount val="2"/>
                <c:pt idx="0">
                  <c:v>34</c:v>
                </c:pt>
                <c:pt idx="1">
                  <c:v>42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N.D.A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Plan1!$E$2:$E$3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val>
        </c:ser>
        <c:axId val="161246592"/>
        <c:axId val="161331072"/>
      </c:barChart>
      <c:catAx>
        <c:axId val="1612465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b="0"/>
                  <a:t>Renda familiar</a:t>
                </a:r>
              </a:p>
            </c:rich>
          </c:tx>
          <c:layout>
            <c:manualLayout>
              <c:xMode val="edge"/>
              <c:yMode val="edge"/>
              <c:x val="0.67881546143779692"/>
              <c:y val="0.89475065616798144"/>
            </c:manualLayout>
          </c:layout>
        </c:title>
        <c:numFmt formatCode="General" sourceLinked="0"/>
        <c:tickLblPos val="nextTo"/>
        <c:crossAx val="161331072"/>
        <c:crosses val="autoZero"/>
        <c:auto val="1"/>
        <c:lblAlgn val="ctr"/>
        <c:lblOffset val="100"/>
      </c:catAx>
      <c:valAx>
        <c:axId val="161331072"/>
        <c:scaling>
          <c:orientation val="minMax"/>
          <c:max val="100"/>
          <c:min val="0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%</a:t>
                </a:r>
              </a:p>
            </c:rich>
          </c:tx>
          <c:layout>
            <c:manualLayout>
              <c:xMode val="edge"/>
              <c:yMode val="edge"/>
              <c:x val="3.6473435249563389E-2"/>
              <c:y val="2.0660154822419351E-2"/>
            </c:manualLayout>
          </c:layout>
        </c:title>
        <c:numFmt formatCode="General" sourceLinked="1"/>
        <c:tickLblPos val="nextTo"/>
        <c:crossAx val="161246592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t"/>
      <c:layout>
        <c:manualLayout>
          <c:xMode val="edge"/>
          <c:yMode val="edge"/>
          <c:x val="0.50457380153386122"/>
          <c:y val="0"/>
          <c:w val="0.4876022635053634"/>
          <c:h val="0.26365954255717966"/>
        </c:manualLayout>
      </c:layout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AngAx val="1"/>
    </c:view3D>
    <c:plotArea>
      <c:layout>
        <c:manualLayout>
          <c:layoutTarget val="inner"/>
          <c:xMode val="edge"/>
          <c:yMode val="edge"/>
          <c:x val="6.1324743121624663E-2"/>
          <c:y val="2.3362567440716381E-2"/>
          <c:w val="0.93867526958851799"/>
          <c:h val="0.89986916834476849"/>
        </c:manualLayout>
      </c:layout>
      <c:bar3D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caatinga e campos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42.5</c:v>
                </c:pt>
                <c:pt idx="1">
                  <c:v>83.5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campos e savana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34.5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mata Atlâtica e caatinga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Plan1!$D$2:$D$3</c:f>
              <c:numCache>
                <c:formatCode>General</c:formatCode>
                <c:ptCount val="2"/>
                <c:pt idx="0">
                  <c:v>11.5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matas de várzea e mangues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Plan1!$E$2:$E$3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sem resposta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Plan1!$F$2:$F$3</c:f>
              <c:numCache>
                <c:formatCode>General</c:formatCode>
                <c:ptCount val="2"/>
                <c:pt idx="0">
                  <c:v>7.5</c:v>
                </c:pt>
                <c:pt idx="1">
                  <c:v>8.5</c:v>
                </c:pt>
              </c:numCache>
            </c:numRef>
          </c:val>
        </c:ser>
        <c:shape val="box"/>
        <c:axId val="161676672"/>
        <c:axId val="161703808"/>
        <c:axId val="0"/>
      </c:bar3DChart>
      <c:catAx>
        <c:axId val="1616766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b="0"/>
                  <a:t>Biomas da região</a:t>
                </a:r>
              </a:p>
            </c:rich>
          </c:tx>
          <c:layout>
            <c:manualLayout>
              <c:xMode val="edge"/>
              <c:yMode val="edge"/>
              <c:x val="0.81303587051618986"/>
              <c:y val="0.92889773378083962"/>
            </c:manualLayout>
          </c:layout>
        </c:title>
        <c:numFmt formatCode="General" sourceLinked="0"/>
        <c:tickLblPos val="nextTo"/>
        <c:spPr>
          <a:ln>
            <a:noFill/>
          </a:ln>
        </c:spPr>
        <c:crossAx val="161703808"/>
        <c:crosses val="autoZero"/>
        <c:auto val="1"/>
        <c:lblAlgn val="ctr"/>
        <c:lblOffset val="100"/>
      </c:catAx>
      <c:valAx>
        <c:axId val="161703808"/>
        <c:scaling>
          <c:orientation val="minMax"/>
          <c:max val="100"/>
          <c:min val="0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%</a:t>
                </a:r>
              </a:p>
            </c:rich>
          </c:tx>
          <c:layout>
            <c:manualLayout>
              <c:xMode val="edge"/>
              <c:yMode val="edge"/>
              <c:x val="2.7963277771780069E-2"/>
              <c:y val="1.9903566503597883E-2"/>
            </c:manualLayout>
          </c:layout>
        </c:title>
        <c:numFmt formatCode="General" sourceLinked="1"/>
        <c:tickLblPos val="nextTo"/>
        <c:crossAx val="161676672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t"/>
      <c:layout>
        <c:manualLayout>
          <c:xMode val="edge"/>
          <c:yMode val="edge"/>
          <c:x val="0.14855109773915431"/>
          <c:y val="3.4456355283307809E-2"/>
          <c:w val="0.8514489022608468"/>
          <c:h val="0.22262198364050087"/>
        </c:manualLayout>
      </c:layout>
      <c:spPr>
        <a:ln>
          <a:solidFill>
            <a:schemeClr val="tx1"/>
          </a:solidFill>
        </a:ln>
      </c:spPr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AngAx val="1"/>
    </c:view3D>
    <c:sideWall>
      <c:spPr>
        <a:ln>
          <a:solidFill>
            <a:schemeClr val="tx1"/>
          </a:solidFill>
        </a:ln>
      </c:spPr>
    </c:sideWall>
    <c:backWall>
      <c:spPr>
        <a:ln>
          <a:solidFill>
            <a:schemeClr val="tx1"/>
          </a:solidFill>
        </a:ln>
      </c:spPr>
    </c:backWall>
    <c:plotArea>
      <c:layout>
        <c:manualLayout>
          <c:layoutTarget val="inner"/>
          <c:xMode val="edge"/>
          <c:yMode val="edge"/>
          <c:x val="7.993314164684541E-2"/>
          <c:y val="3.1681094477943879E-2"/>
          <c:w val="0.93960997729106865"/>
          <c:h val="0.82319215493746656"/>
        </c:manualLayout>
      </c:layout>
      <c:bar3D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Desmatamento /destruição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19.5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Sobrevivência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11.5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Localidade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Plan1!$D$2:$D$3</c:f>
              <c:numCache>
                <c:formatCode>General</c:formatCode>
                <c:ptCount val="2"/>
                <c:pt idx="0">
                  <c:v>23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Recursos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Plan1!$E$2:$E$3</c:f>
              <c:numCache>
                <c:formatCode>General</c:formatCode>
                <c:ptCount val="2"/>
                <c:pt idx="1">
                  <c:v>16.5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Beleza e paz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Plan1!$F$2:$F$3</c:f>
              <c:numCache>
                <c:formatCode>General</c:formatCode>
                <c:ptCount val="2"/>
                <c:pt idx="0">
                  <c:v>23</c:v>
                </c:pt>
              </c:numCache>
            </c:numRef>
          </c:val>
        </c:ser>
        <c:ser>
          <c:idx val="5"/>
          <c:order val="5"/>
          <c:tx>
            <c:strRef>
              <c:f>Plan1!$G$1</c:f>
              <c:strCache>
                <c:ptCount val="1"/>
                <c:pt idx="0">
                  <c:v>Preservada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Plan1!$G$2:$G$3</c:f>
              <c:numCache>
                <c:formatCode>General</c:formatCode>
                <c:ptCount val="2"/>
                <c:pt idx="1">
                  <c:v>17</c:v>
                </c:pt>
              </c:numCache>
            </c:numRef>
          </c:val>
        </c:ser>
        <c:ser>
          <c:idx val="6"/>
          <c:order val="6"/>
          <c:tx>
            <c:strRef>
              <c:f>Plan1!$H$1</c:f>
              <c:strCache>
                <c:ptCount val="1"/>
                <c:pt idx="0">
                  <c:v>Poluição</c:v>
                </c:pt>
              </c:strCache>
            </c:strRef>
          </c:tx>
          <c:spPr>
            <a:solidFill>
              <a:srgbClr val="00FFFF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Plan1!$H$2:$H$3</c:f>
              <c:numCache>
                <c:formatCode>General</c:formatCode>
                <c:ptCount val="2"/>
                <c:pt idx="0">
                  <c:v>7.5</c:v>
                </c:pt>
                <c:pt idx="1">
                  <c:v>50</c:v>
                </c:pt>
              </c:numCache>
            </c:numRef>
          </c:val>
        </c:ser>
        <c:ser>
          <c:idx val="7"/>
          <c:order val="7"/>
          <c:tx>
            <c:strRef>
              <c:f>Plan1!$I$1</c:f>
              <c:strCache>
                <c:ptCount val="1"/>
                <c:pt idx="0">
                  <c:v>Não responderam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Plan1!$I$2:$I$3</c:f>
              <c:numCache>
                <c:formatCode>General</c:formatCode>
                <c:ptCount val="2"/>
                <c:pt idx="0">
                  <c:v>15.5</c:v>
                </c:pt>
                <c:pt idx="1">
                  <c:v>16.5</c:v>
                </c:pt>
              </c:numCache>
            </c:numRef>
          </c:val>
        </c:ser>
        <c:shape val="box"/>
        <c:axId val="162723328"/>
        <c:axId val="162779136"/>
        <c:axId val="0"/>
      </c:bar3DChart>
      <c:catAx>
        <c:axId val="1627233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sz="1000" b="0"/>
                  <a:t>Conceito de Ambiente</a:t>
                </a:r>
              </a:p>
            </c:rich>
          </c:tx>
          <c:layout>
            <c:manualLayout>
              <c:xMode val="edge"/>
              <c:yMode val="edge"/>
              <c:x val="0.77335042847677826"/>
              <c:y val="0.93468647324391463"/>
            </c:manualLayout>
          </c:layout>
        </c:title>
        <c:numFmt formatCode="General" sourceLinked="0"/>
        <c:tickLblPos val="nextTo"/>
        <c:crossAx val="162779136"/>
        <c:crosses val="autoZero"/>
        <c:auto val="1"/>
        <c:lblAlgn val="ctr"/>
        <c:lblOffset val="100"/>
      </c:catAx>
      <c:valAx>
        <c:axId val="162779136"/>
        <c:scaling>
          <c:orientation val="minMax"/>
          <c:max val="100"/>
          <c:min val="0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%</a:t>
                </a:r>
              </a:p>
            </c:rich>
          </c:tx>
          <c:layout>
            <c:manualLayout>
              <c:xMode val="edge"/>
              <c:yMode val="edge"/>
              <c:x val="2.6819779644672012E-2"/>
              <c:y val="1.468319581800454E-2"/>
            </c:manualLayout>
          </c:layout>
        </c:title>
        <c:numFmt formatCode="General" sourceLinked="1"/>
        <c:tickLblPos val="nextTo"/>
        <c:crossAx val="162723328"/>
        <c:crosses val="autoZero"/>
        <c:crossBetween val="between"/>
      </c:valAx>
      <c:spPr>
        <a:noFill/>
        <a:ln>
          <a:noFill/>
        </a:ln>
      </c:spPr>
    </c:plotArea>
    <c:legend>
      <c:legendPos val="t"/>
      <c:layout>
        <c:manualLayout>
          <c:xMode val="edge"/>
          <c:yMode val="edge"/>
          <c:x val="0.31559830731760907"/>
          <c:y val="3.7543376430773399E-2"/>
          <c:w val="0.65722258502961817"/>
          <c:h val="0.22836628335127254"/>
        </c:manualLayout>
      </c:layout>
      <c:spPr>
        <a:ln>
          <a:solidFill>
            <a:schemeClr val="tx1"/>
          </a:solidFill>
        </a:ln>
      </c:spPr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AngAx val="1"/>
    </c:view3D>
    <c:sideWall>
      <c:spPr>
        <a:ln>
          <a:solidFill>
            <a:schemeClr val="tx1"/>
          </a:solidFill>
        </a:ln>
      </c:spPr>
    </c:sideWall>
    <c:backWall>
      <c:spPr>
        <a:ln>
          <a:solidFill>
            <a:schemeClr val="tx1"/>
          </a:solidFill>
        </a:ln>
      </c:spPr>
    </c:backWall>
    <c:plotArea>
      <c:layout>
        <c:manualLayout>
          <c:layoutTarget val="inner"/>
          <c:xMode val="edge"/>
          <c:yMode val="edge"/>
          <c:x val="6.0069542899935303E-2"/>
          <c:y val="2.3903328182684602E-2"/>
          <c:w val="0.9375905420939521"/>
          <c:h val="0.89604543270119785"/>
        </c:manualLayout>
      </c:layout>
      <c:bar3D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Rasteira e arbustiva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23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Plantas secas 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Remédios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Plan1!$D$2:$D$3</c:f>
              <c:numCache>
                <c:formatCode>General</c:formatCode>
                <c:ptCount val="2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Associam a bioma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Plan1!$E$2:$E$3</c:f>
              <c:numCache>
                <c:formatCode>General</c:formatCode>
                <c:ptCount val="2"/>
                <c:pt idx="0">
                  <c:v>4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Sem resposta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Plan1!$F$2:$F$3</c:f>
              <c:numCache>
                <c:formatCode>General</c:formatCode>
                <c:ptCount val="2"/>
                <c:pt idx="0">
                  <c:v>61</c:v>
                </c:pt>
                <c:pt idx="1">
                  <c:v>100</c:v>
                </c:pt>
              </c:numCache>
            </c:numRef>
          </c:val>
        </c:ser>
        <c:shape val="box"/>
        <c:axId val="163279616"/>
        <c:axId val="163281920"/>
        <c:axId val="0"/>
      </c:bar3DChart>
      <c:catAx>
        <c:axId val="1632796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 b="0"/>
                  <a:t>Vegetação</a:t>
                </a:r>
              </a:p>
            </c:rich>
          </c:tx>
          <c:layout>
            <c:manualLayout>
              <c:xMode val="edge"/>
              <c:yMode val="edge"/>
              <c:x val="0.87130127534871449"/>
              <c:y val="0.92566048082017915"/>
            </c:manualLayout>
          </c:layout>
        </c:title>
        <c:numFmt formatCode="General" sourceLinked="0"/>
        <c:tickLblPos val="nextTo"/>
        <c:crossAx val="163281920"/>
        <c:crosses val="autoZero"/>
        <c:auto val="1"/>
        <c:lblAlgn val="ctr"/>
        <c:lblOffset val="100"/>
      </c:catAx>
      <c:valAx>
        <c:axId val="163281920"/>
        <c:scaling>
          <c:orientation val="minMax"/>
          <c:max val="100"/>
          <c:min val="0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%</a:t>
                </a:r>
              </a:p>
            </c:rich>
          </c:tx>
          <c:layout>
            <c:manualLayout>
              <c:xMode val="edge"/>
              <c:yMode val="edge"/>
              <c:x val="3.1317752524701842E-2"/>
              <c:y val="1.5749573606471941E-2"/>
            </c:manualLayout>
          </c:layout>
        </c:title>
        <c:numFmt formatCode="General" sourceLinked="1"/>
        <c:tickLblPos val="nextTo"/>
        <c:crossAx val="163279616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t"/>
      <c:layout>
        <c:manualLayout>
          <c:xMode val="edge"/>
          <c:yMode val="edge"/>
          <c:x val="0.16181196517503191"/>
          <c:y val="4.8091442816509074E-2"/>
          <c:w val="0.47782140435529974"/>
          <c:h val="0.25747723435978981"/>
        </c:manualLayout>
      </c:layout>
      <c:spPr>
        <a:ln>
          <a:solidFill>
            <a:schemeClr val="tx1"/>
          </a:solidFill>
        </a:ln>
      </c:spPr>
    </c:legend>
    <c:plotVisOnly val="1"/>
    <c:dispBlanksAs val="gap"/>
  </c:chart>
  <c:spPr>
    <a:ln w="9525"/>
  </c:spPr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AngAx val="1"/>
    </c:view3D>
    <c:plotArea>
      <c:layout>
        <c:manualLayout>
          <c:layoutTarget val="inner"/>
          <c:xMode val="edge"/>
          <c:yMode val="edge"/>
          <c:x val="8.5970090659731685E-2"/>
          <c:y val="3.6257261791258995E-2"/>
          <c:w val="0.92307601865972555"/>
          <c:h val="0.87960617498877891"/>
        </c:manualLayout>
      </c:layout>
      <c:bar3D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Plantas frutíferas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27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Associam a bioma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11.5</c:v>
                </c:pt>
                <c:pt idx="1">
                  <c:v>12.5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Plantas arbóreas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</c:dPt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Plan1!$D$2:$D$3</c:f>
              <c:numCache>
                <c:formatCode>General</c:formatCode>
                <c:ptCount val="2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Matas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Plan1!$E$2:$E$3</c:f>
              <c:numCache>
                <c:formatCode>General</c:formatCode>
                <c:ptCount val="2"/>
                <c:pt idx="1">
                  <c:v>4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Não responderam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Plan1!$F$2:$F$3</c:f>
              <c:numCache>
                <c:formatCode>General</c:formatCode>
                <c:ptCount val="2"/>
                <c:pt idx="0">
                  <c:v>57.5</c:v>
                </c:pt>
                <c:pt idx="1">
                  <c:v>83.5</c:v>
                </c:pt>
              </c:numCache>
            </c:numRef>
          </c:val>
        </c:ser>
        <c:shape val="box"/>
        <c:axId val="163885056"/>
        <c:axId val="163886592"/>
        <c:axId val="0"/>
      </c:bar3DChart>
      <c:catAx>
        <c:axId val="163885056"/>
        <c:scaling>
          <c:orientation val="minMax"/>
        </c:scaling>
        <c:axPos val="b"/>
        <c:tickLblPos val="nextTo"/>
        <c:crossAx val="163886592"/>
        <c:crosses val="autoZero"/>
        <c:auto val="1"/>
        <c:lblAlgn val="ctr"/>
        <c:lblOffset val="100"/>
      </c:catAx>
      <c:valAx>
        <c:axId val="163886592"/>
        <c:scaling>
          <c:orientation val="minMax"/>
          <c:max val="100"/>
          <c:min val="0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%</a:t>
                </a:r>
              </a:p>
            </c:rich>
          </c:tx>
          <c:layout>
            <c:manualLayout>
              <c:xMode val="edge"/>
              <c:yMode val="edge"/>
              <c:x val="3.0512830780620212E-2"/>
              <c:y val="4.5513698713079032E-2"/>
            </c:manualLayout>
          </c:layout>
        </c:title>
        <c:numFmt formatCode="General" sourceLinked="1"/>
        <c:tickLblPos val="nextTo"/>
        <c:crossAx val="163885056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t"/>
      <c:layout>
        <c:manualLayout>
          <c:xMode val="edge"/>
          <c:yMode val="edge"/>
          <c:x val="0.14873383039139243"/>
          <c:y val="4.9851706036745526E-2"/>
          <c:w val="0.66037183428488577"/>
          <c:h val="0.18781825699779547"/>
        </c:manualLayout>
      </c:layout>
      <c:spPr>
        <a:ln>
          <a:solidFill>
            <a:schemeClr val="tx1">
              <a:tint val="75000"/>
              <a:shade val="95000"/>
              <a:satMod val="105000"/>
            </a:schemeClr>
          </a:solidFill>
        </a:ln>
      </c:spPr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AngAx val="1"/>
    </c:view3D>
    <c:plotArea>
      <c:layout>
        <c:manualLayout>
          <c:layoutTarget val="inner"/>
          <c:xMode val="edge"/>
          <c:yMode val="edge"/>
          <c:x val="7.3785442673587887E-2"/>
          <c:y val="3.3294866685679811E-2"/>
          <c:w val="0.92439912708411964"/>
          <c:h val="0.85734390366454682"/>
        </c:manualLayout>
      </c:layout>
      <c:bar3D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Conhecem Matas em P. dos Índios, AL.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38.5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Não conhecem matas em P. dos ìndios, AL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</c:spPr>
          <c:cat>
            <c:strRef>
              <c:f>Plan1!$A$2:$A$3</c:f>
              <c:strCache>
                <c:ptCount val="2"/>
                <c:pt idx="0">
                  <c:v>Turma A</c:v>
                </c:pt>
                <c:pt idx="1">
                  <c:v>Turma B</c:v>
                </c:pt>
              </c:strCache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61.5</c:v>
                </c:pt>
                <c:pt idx="1">
                  <c:v>75</c:v>
                </c:pt>
              </c:numCache>
            </c:numRef>
          </c:val>
        </c:ser>
        <c:shape val="box"/>
        <c:axId val="164684544"/>
        <c:axId val="164686080"/>
        <c:axId val="0"/>
      </c:bar3DChart>
      <c:catAx>
        <c:axId val="164684544"/>
        <c:scaling>
          <c:orientation val="minMax"/>
        </c:scaling>
        <c:axPos val="b"/>
        <c:tickLblPos val="nextTo"/>
        <c:crossAx val="164686080"/>
        <c:crosses val="autoZero"/>
        <c:auto val="1"/>
        <c:lblAlgn val="ctr"/>
        <c:lblOffset val="100"/>
      </c:catAx>
      <c:valAx>
        <c:axId val="164686080"/>
        <c:scaling>
          <c:orientation val="minMax"/>
          <c:max val="100"/>
          <c:min val="0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%</a:t>
                </a:r>
              </a:p>
            </c:rich>
          </c:tx>
          <c:layout>
            <c:manualLayout>
              <c:xMode val="edge"/>
              <c:yMode val="edge"/>
              <c:x val="7.4055489351451731E-2"/>
              <c:y val="8.2938952353403539E-2"/>
            </c:manualLayout>
          </c:layout>
        </c:title>
        <c:numFmt formatCode="General" sourceLinked="1"/>
        <c:tickLblPos val="nextTo"/>
        <c:crossAx val="16468454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8815026792175289"/>
          <c:y val="3.7743208190478973E-2"/>
          <c:w val="0.56562472410048714"/>
          <c:h val="0.18907035769348043"/>
        </c:manualLayout>
      </c:layout>
      <c:spPr>
        <a:ln>
          <a:solidFill>
            <a:schemeClr val="tx1">
              <a:tint val="75000"/>
              <a:shade val="95000"/>
              <a:satMod val="105000"/>
            </a:schemeClr>
          </a:solidFill>
        </a:ln>
      </c:spPr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0.09244</cdr:x>
      <cdr:y>0.13024</cdr:y>
    </cdr:to>
    <cdr:sp macro="" textlink="">
      <cdr:nvSpPr>
        <cdr:cNvPr id="2" name="Retângulo 1"/>
        <cdr:cNvSpPr/>
      </cdr:nvSpPr>
      <cdr:spPr>
        <a:xfrm xmlns:a="http://schemas.openxmlformats.org/drawingml/2006/main">
          <a:off x="0" y="0"/>
          <a:ext cx="233917" cy="3226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t-BR" b="1">
            <a:ln>
              <a:noFill/>
            </a:ln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0.17181</cdr:x>
      <cdr:y>0.22701</cdr:y>
    </cdr:from>
    <cdr:to>
      <cdr:x>0.34595</cdr:x>
      <cdr:y>0.32764</cdr:y>
    </cdr:to>
    <cdr:sp macro="" textlink="">
      <cdr:nvSpPr>
        <cdr:cNvPr id="3" name="Elipse 2"/>
        <cdr:cNvSpPr/>
      </cdr:nvSpPr>
      <cdr:spPr>
        <a:xfrm xmlns:a="http://schemas.openxmlformats.org/drawingml/2006/main">
          <a:off x="434752" y="562345"/>
          <a:ext cx="440661" cy="249274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  <cdr:relSizeAnchor xmlns:cdr="http://schemas.openxmlformats.org/drawingml/2006/chartDrawing">
    <cdr:from>
      <cdr:x>0.59946</cdr:x>
      <cdr:y>0.2142</cdr:y>
    </cdr:from>
    <cdr:to>
      <cdr:x>0.7736</cdr:x>
      <cdr:y>0.31483</cdr:y>
    </cdr:to>
    <cdr:sp macro="" textlink="">
      <cdr:nvSpPr>
        <cdr:cNvPr id="4" name="Elipse 3"/>
        <cdr:cNvSpPr/>
      </cdr:nvSpPr>
      <cdr:spPr>
        <a:xfrm xmlns:a="http://schemas.openxmlformats.org/drawingml/2006/main">
          <a:off x="1516387" y="516985"/>
          <a:ext cx="440503" cy="24288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0.8147</cdr:x>
      <cdr:y>0.45884</cdr:y>
    </cdr:from>
    <cdr:to>
      <cdr:x>0.94302</cdr:x>
      <cdr:y>0.57355</cdr:y>
    </cdr:to>
    <cdr:sp macro="" textlink="">
      <cdr:nvSpPr>
        <cdr:cNvPr id="3" name="Elipse 2"/>
        <cdr:cNvSpPr/>
      </cdr:nvSpPr>
      <cdr:spPr>
        <a:xfrm xmlns:a="http://schemas.openxmlformats.org/drawingml/2006/main">
          <a:off x="4253023" y="1360968"/>
          <a:ext cx="669852" cy="340242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  <cdr:relSizeAnchor xmlns:cdr="http://schemas.openxmlformats.org/drawingml/2006/chartDrawing">
    <cdr:from>
      <cdr:x>0.39671</cdr:x>
      <cdr:y>0.5154</cdr:y>
    </cdr:from>
    <cdr:to>
      <cdr:x>0.52503</cdr:x>
      <cdr:y>0.63011</cdr:y>
    </cdr:to>
    <cdr:sp macro="" textlink="">
      <cdr:nvSpPr>
        <cdr:cNvPr id="4" name="Elipse 3"/>
        <cdr:cNvSpPr/>
      </cdr:nvSpPr>
      <cdr:spPr>
        <a:xfrm xmlns:a="http://schemas.openxmlformats.org/drawingml/2006/main">
          <a:off x="2070985" y="1528726"/>
          <a:ext cx="669852" cy="340242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0.32074</cdr:x>
      <cdr:y>0.14733</cdr:y>
    </cdr:from>
    <cdr:to>
      <cdr:x>0.49488</cdr:x>
      <cdr:y>0.24794</cdr:y>
    </cdr:to>
    <cdr:sp macro="" textlink="">
      <cdr:nvSpPr>
        <cdr:cNvPr id="3" name="Elipse 2"/>
        <cdr:cNvSpPr/>
      </cdr:nvSpPr>
      <cdr:spPr>
        <a:xfrm xmlns:a="http://schemas.openxmlformats.org/drawingml/2006/main">
          <a:off x="811618" y="365052"/>
          <a:ext cx="440661" cy="249274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  <cdr:relSizeAnchor xmlns:cdr="http://schemas.openxmlformats.org/drawingml/2006/chartDrawing">
    <cdr:from>
      <cdr:x>0.62233</cdr:x>
      <cdr:y>0.29657</cdr:y>
    </cdr:from>
    <cdr:to>
      <cdr:x>0.79647</cdr:x>
      <cdr:y>0.39717</cdr:y>
    </cdr:to>
    <cdr:sp macro="" textlink="">
      <cdr:nvSpPr>
        <cdr:cNvPr id="4" name="Elipse 3"/>
        <cdr:cNvSpPr/>
      </cdr:nvSpPr>
      <cdr:spPr>
        <a:xfrm xmlns:a="http://schemas.openxmlformats.org/drawingml/2006/main">
          <a:off x="1574799" y="734829"/>
          <a:ext cx="440661" cy="249274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0.09664</cdr:x>
      <cdr:y>0.0889</cdr:y>
    </cdr:to>
    <cdr:sp macro="" textlink="">
      <cdr:nvSpPr>
        <cdr:cNvPr id="2" name="Retângulo 1"/>
        <cdr:cNvSpPr/>
      </cdr:nvSpPr>
      <cdr:spPr>
        <a:xfrm xmlns:a="http://schemas.openxmlformats.org/drawingml/2006/main">
          <a:off x="0" y="0"/>
          <a:ext cx="244545" cy="2182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t-BR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0.1782</cdr:x>
      <cdr:y>0.19485</cdr:y>
    </cdr:from>
    <cdr:to>
      <cdr:x>0.4219</cdr:x>
      <cdr:y>0.3464</cdr:y>
    </cdr:to>
    <cdr:sp macro="" textlink="">
      <cdr:nvSpPr>
        <cdr:cNvPr id="3" name="Elipse 2"/>
        <cdr:cNvSpPr/>
      </cdr:nvSpPr>
      <cdr:spPr>
        <a:xfrm xmlns:a="http://schemas.openxmlformats.org/drawingml/2006/main">
          <a:off x="448095" y="467698"/>
          <a:ext cx="612808" cy="36376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0.7222</cdr:x>
      <cdr:y>0.21397</cdr:y>
    </cdr:from>
    <cdr:to>
      <cdr:x>0.96591</cdr:x>
      <cdr:y>0.36552</cdr:y>
    </cdr:to>
    <cdr:sp macro="" textlink="">
      <cdr:nvSpPr>
        <cdr:cNvPr id="4" name="Elipse 3"/>
        <cdr:cNvSpPr/>
      </cdr:nvSpPr>
      <cdr:spPr>
        <a:xfrm xmlns:a="http://schemas.openxmlformats.org/drawingml/2006/main">
          <a:off x="1816042" y="513584"/>
          <a:ext cx="612833" cy="36376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0.23836</cdr:x>
      <cdr:y>0.41391</cdr:y>
    </cdr:from>
    <cdr:to>
      <cdr:x>0.41251</cdr:x>
      <cdr:y>0.51496</cdr:y>
    </cdr:to>
    <cdr:sp macro="" textlink="">
      <cdr:nvSpPr>
        <cdr:cNvPr id="3" name="Elipse 2"/>
        <cdr:cNvSpPr/>
      </cdr:nvSpPr>
      <cdr:spPr>
        <a:xfrm xmlns:a="http://schemas.openxmlformats.org/drawingml/2006/main">
          <a:off x="652048" y="993507"/>
          <a:ext cx="476401" cy="24255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  <cdr:relSizeAnchor xmlns:cdr="http://schemas.openxmlformats.org/drawingml/2006/chartDrawing">
    <cdr:from>
      <cdr:x>0.66713</cdr:x>
      <cdr:y>0.48152</cdr:y>
    </cdr:from>
    <cdr:to>
      <cdr:x>0.87396</cdr:x>
      <cdr:y>0.59166</cdr:y>
    </cdr:to>
    <cdr:sp macro="" textlink="">
      <cdr:nvSpPr>
        <cdr:cNvPr id="4" name="Elipse 3"/>
        <cdr:cNvSpPr/>
      </cdr:nvSpPr>
      <cdr:spPr>
        <a:xfrm xmlns:a="http://schemas.openxmlformats.org/drawingml/2006/main">
          <a:off x="1824990" y="1155787"/>
          <a:ext cx="565800" cy="264369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0.00226</cdr:x>
      <cdr:y>0</cdr:y>
    </cdr:from>
    <cdr:to>
      <cdr:x>0.11069</cdr:x>
      <cdr:y>0.22253</cdr:y>
    </cdr:to>
    <cdr:sp macro="" textlink="">
      <cdr:nvSpPr>
        <cdr:cNvPr id="2" name="Retângulo 1"/>
        <cdr:cNvSpPr/>
      </cdr:nvSpPr>
      <cdr:spPr>
        <a:xfrm xmlns:a="http://schemas.openxmlformats.org/drawingml/2006/main">
          <a:off x="10632" y="0"/>
          <a:ext cx="509513" cy="56070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endParaRPr lang="pt-BR" b="1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0.54564</cdr:x>
      <cdr:y>0.17161</cdr:y>
    </cdr:from>
    <cdr:to>
      <cdr:x>0.68681</cdr:x>
      <cdr:y>0.29597</cdr:y>
    </cdr:to>
    <cdr:sp macro="" textlink="">
      <cdr:nvSpPr>
        <cdr:cNvPr id="3" name="Elipse 2"/>
        <cdr:cNvSpPr/>
      </cdr:nvSpPr>
      <cdr:spPr>
        <a:xfrm xmlns:a="http://schemas.openxmlformats.org/drawingml/2006/main">
          <a:off x="2981840" y="536354"/>
          <a:ext cx="771453" cy="38867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  <cdr:relSizeAnchor xmlns:cdr="http://schemas.openxmlformats.org/drawingml/2006/chartDrawing">
    <cdr:from>
      <cdr:x>0.12106</cdr:x>
      <cdr:y>0.47022</cdr:y>
    </cdr:from>
    <cdr:to>
      <cdr:x>0.26223</cdr:x>
      <cdr:y>0.59458</cdr:y>
    </cdr:to>
    <cdr:sp macro="" textlink="">
      <cdr:nvSpPr>
        <cdr:cNvPr id="4" name="Elipse 3"/>
        <cdr:cNvSpPr/>
      </cdr:nvSpPr>
      <cdr:spPr>
        <a:xfrm xmlns:a="http://schemas.openxmlformats.org/drawingml/2006/main">
          <a:off x="661580" y="1469656"/>
          <a:ext cx="771453" cy="38867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0.07285</cdr:x>
      <cdr:y>0.14346</cdr:y>
    </cdr:to>
    <cdr:sp macro="" textlink="">
      <cdr:nvSpPr>
        <cdr:cNvPr id="2" name="Retângulo 1"/>
        <cdr:cNvSpPr/>
      </cdr:nvSpPr>
      <cdr:spPr>
        <a:xfrm xmlns:a="http://schemas.openxmlformats.org/drawingml/2006/main">
          <a:off x="-1082040" y="0"/>
          <a:ext cx="398112" cy="4377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t-BR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0.7806</cdr:x>
      <cdr:y>0.40302</cdr:y>
    </cdr:from>
    <cdr:to>
      <cdr:x>0.92177</cdr:x>
      <cdr:y>0.5304</cdr:y>
    </cdr:to>
    <cdr:sp macro="" textlink="">
      <cdr:nvSpPr>
        <cdr:cNvPr id="3" name="Elipse 2"/>
        <cdr:cNvSpPr/>
      </cdr:nvSpPr>
      <cdr:spPr>
        <a:xfrm xmlns:a="http://schemas.openxmlformats.org/drawingml/2006/main">
          <a:off x="4264823" y="1280616"/>
          <a:ext cx="771288" cy="40475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  <cdr:relSizeAnchor xmlns:cdr="http://schemas.openxmlformats.org/drawingml/2006/chartDrawing">
    <cdr:from>
      <cdr:x>0.19758</cdr:x>
      <cdr:y>0.58386</cdr:y>
    </cdr:from>
    <cdr:to>
      <cdr:x>0.39128</cdr:x>
      <cdr:y>0.71125</cdr:y>
    </cdr:to>
    <cdr:sp macro="" textlink="">
      <cdr:nvSpPr>
        <cdr:cNvPr id="4" name="Elipse 3"/>
        <cdr:cNvSpPr/>
      </cdr:nvSpPr>
      <cdr:spPr>
        <a:xfrm xmlns:a="http://schemas.openxmlformats.org/drawingml/2006/main">
          <a:off x="1079474" y="1855239"/>
          <a:ext cx="1058287" cy="40478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0.07472</cdr:x>
      <cdr:y>0.12729</cdr:y>
    </cdr:to>
    <cdr:sp macro="" textlink="">
      <cdr:nvSpPr>
        <cdr:cNvPr id="2" name="Retângulo 1"/>
        <cdr:cNvSpPr/>
      </cdr:nvSpPr>
      <cdr:spPr>
        <a:xfrm xmlns:a="http://schemas.openxmlformats.org/drawingml/2006/main">
          <a:off x="0" y="-1084521"/>
          <a:ext cx="412316" cy="4357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r"/>
          <a:endParaRPr lang="pt-BR" sz="14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0.79</cdr:x>
      <cdr:y>0.02485</cdr:y>
    </cdr:from>
    <cdr:to>
      <cdr:x>0.9298</cdr:x>
      <cdr:y>0.13839</cdr:y>
    </cdr:to>
    <cdr:sp macro="" textlink="">
      <cdr:nvSpPr>
        <cdr:cNvPr id="3" name="Elipse 2"/>
        <cdr:cNvSpPr/>
      </cdr:nvSpPr>
      <cdr:spPr>
        <a:xfrm xmlns:a="http://schemas.openxmlformats.org/drawingml/2006/main">
          <a:off x="4359347" y="85061"/>
          <a:ext cx="771453" cy="38867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  <cdr:relSizeAnchor xmlns:cdr="http://schemas.openxmlformats.org/drawingml/2006/chartDrawing">
    <cdr:from>
      <cdr:x>0.38729</cdr:x>
      <cdr:y>0.33234</cdr:y>
    </cdr:from>
    <cdr:to>
      <cdr:x>0.5271</cdr:x>
      <cdr:y>0.44588</cdr:y>
    </cdr:to>
    <cdr:sp macro="" textlink="">
      <cdr:nvSpPr>
        <cdr:cNvPr id="4" name="Elipse 3"/>
        <cdr:cNvSpPr/>
      </cdr:nvSpPr>
      <cdr:spPr>
        <a:xfrm xmlns:a="http://schemas.openxmlformats.org/drawingml/2006/main">
          <a:off x="2137143" y="1137685"/>
          <a:ext cx="771453" cy="38867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0.79745</cdr:x>
      <cdr:y>0.16116</cdr:y>
    </cdr:from>
    <cdr:to>
      <cdr:x>0.92322</cdr:x>
      <cdr:y>0.28926</cdr:y>
    </cdr:to>
    <cdr:sp macro="" textlink="">
      <cdr:nvSpPr>
        <cdr:cNvPr id="3" name="Elipse 2"/>
        <cdr:cNvSpPr/>
      </cdr:nvSpPr>
      <cdr:spPr>
        <a:xfrm xmlns:a="http://schemas.openxmlformats.org/drawingml/2006/main">
          <a:off x="3841867" y="368412"/>
          <a:ext cx="605919" cy="29283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  <cdr:relSizeAnchor xmlns:cdr="http://schemas.openxmlformats.org/drawingml/2006/chartDrawing">
    <cdr:from>
      <cdr:x>0.40117</cdr:x>
      <cdr:y>0.34192</cdr:y>
    </cdr:from>
    <cdr:to>
      <cdr:x>0.52694</cdr:x>
      <cdr:y>0.47003</cdr:y>
    </cdr:to>
    <cdr:sp macro="" textlink="">
      <cdr:nvSpPr>
        <cdr:cNvPr id="4" name="Elipse 3"/>
        <cdr:cNvSpPr/>
      </cdr:nvSpPr>
      <cdr:spPr>
        <a:xfrm xmlns:a="http://schemas.openxmlformats.org/drawingml/2006/main">
          <a:off x="1932695" y="781637"/>
          <a:ext cx="605919" cy="292859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  <cdr:relSizeAnchor xmlns:cdr="http://schemas.openxmlformats.org/drawingml/2006/chartDrawing">
    <cdr:from>
      <cdr:x>0.74818</cdr:x>
      <cdr:y>0.90116</cdr:y>
    </cdr:from>
    <cdr:to>
      <cdr:x>1</cdr:x>
      <cdr:y>1</cdr:y>
    </cdr:to>
    <cdr:sp macro="" textlink="">
      <cdr:nvSpPr>
        <cdr:cNvPr id="5" name="CaixaDeTexto 4"/>
        <cdr:cNvSpPr txBox="1"/>
      </cdr:nvSpPr>
      <cdr:spPr>
        <a:xfrm xmlns:a="http://schemas.openxmlformats.org/drawingml/2006/main">
          <a:off x="3372469" y="1926292"/>
          <a:ext cx="1134060" cy="2112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t-BR" sz="1050">
              <a:latin typeface="Times New Roman" pitchFamily="18" charset="0"/>
              <a:cs typeface="Times New Roman" pitchFamily="18" charset="0"/>
            </a:rPr>
            <a:t>Tipos de plantas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0.69316</cdr:x>
      <cdr:y>0.20821</cdr:y>
    </cdr:from>
    <cdr:to>
      <cdr:x>0.87324</cdr:x>
      <cdr:y>0.40992</cdr:y>
    </cdr:to>
    <cdr:sp macro="" textlink="">
      <cdr:nvSpPr>
        <cdr:cNvPr id="10" name="Elipse 9"/>
        <cdr:cNvSpPr/>
      </cdr:nvSpPr>
      <cdr:spPr>
        <a:xfrm xmlns:a="http://schemas.openxmlformats.org/drawingml/2006/main">
          <a:off x="3637195" y="526875"/>
          <a:ext cx="944923" cy="51043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  <cdr:relSizeAnchor xmlns:cdr="http://schemas.openxmlformats.org/drawingml/2006/chartDrawing">
    <cdr:from>
      <cdr:x>0.31854</cdr:x>
      <cdr:y>0.3032</cdr:y>
    </cdr:from>
    <cdr:to>
      <cdr:x>0.49861</cdr:x>
      <cdr:y>0.50491</cdr:y>
    </cdr:to>
    <cdr:sp macro="" textlink="">
      <cdr:nvSpPr>
        <cdr:cNvPr id="11" name="Elipse 10"/>
        <cdr:cNvSpPr/>
      </cdr:nvSpPr>
      <cdr:spPr>
        <a:xfrm xmlns:a="http://schemas.openxmlformats.org/drawingml/2006/main">
          <a:off x="1671441" y="767272"/>
          <a:ext cx="944871" cy="510437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2015-05-11T01:14:00Z</dcterms:created>
  <dcterms:modified xsi:type="dcterms:W3CDTF">2015-05-11T01:19:00Z</dcterms:modified>
</cp:coreProperties>
</file>